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A777" w14:textId="3D179ED6" w:rsidR="00470BB8" w:rsidRPr="00C40211" w:rsidRDefault="00470BB8" w:rsidP="63FA203B">
      <w:pPr>
        <w:jc w:val="center"/>
        <w:rPr>
          <w:rFonts w:ascii="Arial" w:hAnsi="Arial" w:cs="Arial"/>
        </w:rPr>
      </w:pPr>
      <w:r w:rsidRPr="63FA203B">
        <w:rPr>
          <w:rFonts w:ascii="Arial" w:eastAsiaTheme="majorEastAsia" w:hAnsi="Arial" w:cs="Arial"/>
          <w:spacing w:val="-10"/>
          <w:kern w:val="28"/>
          <w:sz w:val="56"/>
          <w:szCs w:val="56"/>
        </w:rPr>
        <w:t>Teaching Support Role</w:t>
      </w:r>
      <w:r w:rsidR="00DB42C2" w:rsidRPr="63FA203B">
        <w:rPr>
          <w:rFonts w:ascii="Arial" w:eastAsiaTheme="majorEastAsia" w:hAnsi="Arial" w:cs="Arial"/>
          <w:spacing w:val="-10"/>
          <w:kern w:val="28"/>
          <w:sz w:val="56"/>
          <w:szCs w:val="56"/>
        </w:rPr>
        <w:t>s</w:t>
      </w:r>
      <w:r w:rsidRPr="63FA203B">
        <w:rPr>
          <w:rFonts w:ascii="Arial" w:eastAsiaTheme="majorEastAsia" w:hAnsi="Arial" w:cs="Arial"/>
          <w:spacing w:val="-10"/>
          <w:kern w:val="28"/>
          <w:sz w:val="56"/>
          <w:szCs w:val="56"/>
        </w:rPr>
        <w:t xml:space="preserve"> (TSR)</w:t>
      </w:r>
    </w:p>
    <w:p w14:paraId="2BF4660F" w14:textId="41A08EB1" w:rsidR="00470BB8" w:rsidRPr="00C40211" w:rsidRDefault="00470BB8" w:rsidP="63FA203B">
      <w:pPr>
        <w:jc w:val="center"/>
        <w:rPr>
          <w:rFonts w:ascii="Arial" w:eastAsiaTheme="majorEastAsia" w:hAnsi="Arial" w:cs="Arial"/>
          <w:b/>
          <w:bCs/>
          <w:color w:val="44546A" w:themeColor="text2"/>
          <w:spacing w:val="15"/>
          <w:sz w:val="32"/>
          <w:szCs w:val="32"/>
        </w:rPr>
      </w:pPr>
      <w:r w:rsidRPr="63FA203B">
        <w:rPr>
          <w:rFonts w:ascii="Arial" w:eastAsiaTheme="majorEastAsia" w:hAnsi="Arial" w:cs="Arial"/>
          <w:b/>
          <w:bCs/>
          <w:color w:val="44546A" w:themeColor="text2"/>
          <w:spacing w:val="15"/>
          <w:sz w:val="32"/>
          <w:szCs w:val="32"/>
        </w:rPr>
        <w:t xml:space="preserve">Guide </w:t>
      </w:r>
      <w:r w:rsidR="00CD6D87" w:rsidRPr="63FA203B">
        <w:rPr>
          <w:rFonts w:ascii="Arial" w:eastAsiaTheme="majorEastAsia" w:hAnsi="Arial" w:cs="Arial"/>
          <w:b/>
          <w:bCs/>
          <w:color w:val="44546A" w:themeColor="text2"/>
          <w:spacing w:val="15"/>
          <w:sz w:val="32"/>
          <w:szCs w:val="32"/>
        </w:rPr>
        <w:t>and Information for Staff</w:t>
      </w:r>
      <w:r w:rsidR="00DC3609" w:rsidRPr="63FA203B">
        <w:rPr>
          <w:rFonts w:ascii="Arial" w:eastAsiaTheme="majorEastAsia" w:hAnsi="Arial" w:cs="Arial"/>
          <w:b/>
          <w:bCs/>
          <w:color w:val="44546A" w:themeColor="text2"/>
          <w:spacing w:val="15"/>
          <w:sz w:val="32"/>
          <w:szCs w:val="32"/>
        </w:rPr>
        <w:t xml:space="preserve"> </w:t>
      </w:r>
      <w:r w:rsidR="00B743AE" w:rsidRPr="63FA203B">
        <w:rPr>
          <w:rFonts w:ascii="Arial" w:eastAsiaTheme="majorEastAsia" w:hAnsi="Arial" w:cs="Arial"/>
          <w:b/>
          <w:bCs/>
          <w:color w:val="44546A" w:themeColor="text2"/>
          <w:spacing w:val="15"/>
          <w:sz w:val="32"/>
          <w:szCs w:val="32"/>
        </w:rPr>
        <w:t>(</w:t>
      </w:r>
      <w:r w:rsidR="00DC3609" w:rsidRPr="63FA203B">
        <w:rPr>
          <w:rFonts w:ascii="Arial" w:eastAsiaTheme="majorEastAsia" w:hAnsi="Arial" w:cs="Arial"/>
          <w:b/>
          <w:bCs/>
          <w:color w:val="44546A" w:themeColor="text2"/>
          <w:spacing w:val="15"/>
          <w:sz w:val="32"/>
          <w:szCs w:val="32"/>
        </w:rPr>
        <w:t xml:space="preserve">Grades </w:t>
      </w:r>
      <w:r w:rsidR="004E60C5" w:rsidRPr="63FA203B">
        <w:rPr>
          <w:rFonts w:ascii="Arial" w:eastAsiaTheme="majorEastAsia" w:hAnsi="Arial" w:cs="Arial"/>
          <w:b/>
          <w:bCs/>
          <w:color w:val="44546A" w:themeColor="text2"/>
          <w:spacing w:val="15"/>
          <w:sz w:val="32"/>
          <w:szCs w:val="32"/>
        </w:rPr>
        <w:t>F, G</w:t>
      </w:r>
      <w:r w:rsidR="00DC3609" w:rsidRPr="63FA203B">
        <w:rPr>
          <w:rFonts w:ascii="Arial" w:eastAsiaTheme="majorEastAsia" w:hAnsi="Arial" w:cs="Arial"/>
          <w:b/>
          <w:bCs/>
          <w:color w:val="44546A" w:themeColor="text2"/>
          <w:spacing w:val="15"/>
          <w:sz w:val="32"/>
          <w:szCs w:val="32"/>
        </w:rPr>
        <w:t xml:space="preserve"> &amp; </w:t>
      </w:r>
      <w:r w:rsidR="00B743AE" w:rsidRPr="63FA203B">
        <w:rPr>
          <w:rFonts w:ascii="Arial" w:eastAsiaTheme="majorEastAsia" w:hAnsi="Arial" w:cs="Arial"/>
          <w:b/>
          <w:bCs/>
          <w:color w:val="44546A" w:themeColor="text2"/>
          <w:spacing w:val="15"/>
          <w:sz w:val="32"/>
          <w:szCs w:val="32"/>
        </w:rPr>
        <w:t>H)</w:t>
      </w:r>
    </w:p>
    <w:p w14:paraId="22FF86F2" w14:textId="67B780AC" w:rsidR="6ED70C77" w:rsidRDefault="6ED70C77" w:rsidP="63FA203B">
      <w:pPr>
        <w:spacing w:before="120" w:after="120"/>
        <w:jc w:val="center"/>
        <w:rPr>
          <w:rFonts w:ascii="Arial" w:eastAsia="Arial" w:hAnsi="Arial" w:cs="Arial"/>
          <w:color w:val="000000" w:themeColor="text1"/>
          <w:sz w:val="32"/>
          <w:szCs w:val="32"/>
          <w:lang w:val="en-US"/>
        </w:rPr>
      </w:pPr>
      <w:r w:rsidRPr="63FA203B">
        <w:rPr>
          <w:rFonts w:ascii="Arial" w:eastAsia="Arial" w:hAnsi="Arial" w:cs="Arial"/>
          <w:color w:val="000000" w:themeColor="text1"/>
          <w:sz w:val="32"/>
          <w:szCs w:val="32"/>
        </w:rPr>
        <w:t xml:space="preserve">Updated User Guide </w:t>
      </w:r>
    </w:p>
    <w:p w14:paraId="1BBA7DB7" w14:textId="69F0E38C" w:rsidR="6ED70C77" w:rsidRDefault="6ED70C77" w:rsidP="63FA203B">
      <w:pPr>
        <w:spacing w:before="120" w:after="120"/>
        <w:jc w:val="center"/>
        <w:rPr>
          <w:rFonts w:ascii="Arial" w:eastAsia="Arial" w:hAnsi="Arial" w:cs="Arial"/>
          <w:color w:val="000000" w:themeColor="text1"/>
          <w:sz w:val="24"/>
          <w:szCs w:val="24"/>
          <w:lang w:val="en-US"/>
        </w:rPr>
      </w:pPr>
      <w:r w:rsidRPr="63FA203B">
        <w:rPr>
          <w:rFonts w:ascii="Arial" w:eastAsia="Arial" w:hAnsi="Arial" w:cs="Arial"/>
          <w:color w:val="000000" w:themeColor="text1"/>
          <w:sz w:val="24"/>
          <w:szCs w:val="24"/>
        </w:rPr>
        <w:t>Effective from 06/04/2026</w:t>
      </w:r>
    </w:p>
    <w:p w14:paraId="6D211F2B" w14:textId="7A042B95" w:rsidR="63FA203B" w:rsidRDefault="63FA203B" w:rsidP="63FA203B">
      <w:pPr>
        <w:ind w:firstLine="2495"/>
        <w:rPr>
          <w:rFonts w:ascii="Arial" w:hAnsi="Arial" w:cs="Arial"/>
          <w:sz w:val="28"/>
          <w:szCs w:val="28"/>
        </w:rPr>
      </w:pPr>
    </w:p>
    <w:p w14:paraId="685329F0" w14:textId="77777777" w:rsidR="00D46293" w:rsidRDefault="00D46293" w:rsidP="008C2C03">
      <w:pPr>
        <w:pStyle w:val="Title"/>
        <w:spacing w:line="276" w:lineRule="auto"/>
        <w:jc w:val="center"/>
        <w:rPr>
          <w:b/>
          <w:bCs/>
          <w:sz w:val="40"/>
          <w:szCs w:val="40"/>
        </w:rPr>
      </w:pPr>
    </w:p>
    <w:p w14:paraId="2534049B" w14:textId="77777777" w:rsidR="00D46293" w:rsidRDefault="00D46293" w:rsidP="008C2C03">
      <w:pPr>
        <w:pStyle w:val="Title"/>
        <w:spacing w:line="276" w:lineRule="auto"/>
        <w:jc w:val="center"/>
        <w:rPr>
          <w:b/>
          <w:bCs/>
          <w:sz w:val="40"/>
          <w:szCs w:val="40"/>
        </w:rPr>
      </w:pPr>
    </w:p>
    <w:p w14:paraId="69C5F8ED" w14:textId="77777777" w:rsidR="00D46293" w:rsidRDefault="00D46293" w:rsidP="008C2C03">
      <w:pPr>
        <w:pStyle w:val="Title"/>
        <w:spacing w:line="276" w:lineRule="auto"/>
        <w:jc w:val="center"/>
        <w:rPr>
          <w:b/>
          <w:bCs/>
          <w:sz w:val="40"/>
          <w:szCs w:val="40"/>
        </w:rPr>
      </w:pPr>
    </w:p>
    <w:p w14:paraId="6703FF41" w14:textId="77777777" w:rsidR="00D46293" w:rsidRDefault="00D46293" w:rsidP="008C2C03">
      <w:pPr>
        <w:pStyle w:val="Title"/>
        <w:spacing w:line="276" w:lineRule="auto"/>
        <w:jc w:val="center"/>
        <w:rPr>
          <w:b/>
          <w:bCs/>
          <w:sz w:val="40"/>
          <w:szCs w:val="40"/>
        </w:rPr>
      </w:pPr>
    </w:p>
    <w:p w14:paraId="642BB9EA" w14:textId="77777777" w:rsidR="00D46293" w:rsidRDefault="00D46293" w:rsidP="008C2C03">
      <w:pPr>
        <w:pStyle w:val="Title"/>
        <w:spacing w:line="276" w:lineRule="auto"/>
        <w:jc w:val="center"/>
        <w:rPr>
          <w:b/>
          <w:bCs/>
          <w:sz w:val="40"/>
          <w:szCs w:val="40"/>
        </w:rPr>
      </w:pPr>
    </w:p>
    <w:p w14:paraId="0DD5D286" w14:textId="77777777" w:rsidR="00D46293" w:rsidRDefault="00D46293" w:rsidP="008C2C03">
      <w:pPr>
        <w:pStyle w:val="Title"/>
        <w:spacing w:line="276" w:lineRule="auto"/>
        <w:jc w:val="center"/>
        <w:rPr>
          <w:b/>
          <w:bCs/>
          <w:sz w:val="40"/>
          <w:szCs w:val="40"/>
        </w:rPr>
      </w:pPr>
    </w:p>
    <w:p w14:paraId="3BAB4DCA" w14:textId="77777777" w:rsidR="00D46293" w:rsidRDefault="00D46293" w:rsidP="008C2C03">
      <w:pPr>
        <w:pStyle w:val="Title"/>
        <w:spacing w:line="276" w:lineRule="auto"/>
        <w:jc w:val="center"/>
        <w:rPr>
          <w:b/>
          <w:bCs/>
          <w:sz w:val="40"/>
          <w:szCs w:val="40"/>
        </w:rPr>
      </w:pPr>
    </w:p>
    <w:p w14:paraId="22D4E9D9" w14:textId="77777777" w:rsidR="00D46293" w:rsidRDefault="00D46293" w:rsidP="008C2C03">
      <w:pPr>
        <w:pStyle w:val="Title"/>
        <w:spacing w:line="276" w:lineRule="auto"/>
        <w:jc w:val="center"/>
        <w:rPr>
          <w:b/>
          <w:bCs/>
          <w:sz w:val="40"/>
          <w:szCs w:val="40"/>
        </w:rPr>
      </w:pPr>
    </w:p>
    <w:p w14:paraId="15BD3B0F" w14:textId="77777777" w:rsidR="00D46293" w:rsidRDefault="00D46293" w:rsidP="008C2C03">
      <w:pPr>
        <w:pStyle w:val="Title"/>
        <w:spacing w:line="276" w:lineRule="auto"/>
        <w:jc w:val="center"/>
        <w:rPr>
          <w:b/>
          <w:bCs/>
          <w:sz w:val="40"/>
          <w:szCs w:val="40"/>
        </w:rPr>
      </w:pPr>
    </w:p>
    <w:p w14:paraId="71EEDB4D" w14:textId="77777777" w:rsidR="00D46293" w:rsidRDefault="00D46293" w:rsidP="008C2C03">
      <w:pPr>
        <w:pStyle w:val="Title"/>
        <w:spacing w:line="276" w:lineRule="auto"/>
        <w:jc w:val="center"/>
        <w:rPr>
          <w:b/>
          <w:bCs/>
          <w:sz w:val="40"/>
          <w:szCs w:val="40"/>
        </w:rPr>
      </w:pPr>
    </w:p>
    <w:p w14:paraId="49259FEC" w14:textId="77777777" w:rsidR="00D46293" w:rsidRDefault="00D46293" w:rsidP="008C2C03">
      <w:pPr>
        <w:pStyle w:val="Title"/>
        <w:spacing w:line="276" w:lineRule="auto"/>
        <w:jc w:val="center"/>
        <w:rPr>
          <w:b/>
          <w:bCs/>
          <w:sz w:val="40"/>
          <w:szCs w:val="40"/>
        </w:rPr>
      </w:pPr>
    </w:p>
    <w:p w14:paraId="7905B359" w14:textId="77777777" w:rsidR="00D46293" w:rsidRDefault="00D46293" w:rsidP="008C2C03">
      <w:pPr>
        <w:pStyle w:val="Title"/>
        <w:spacing w:line="276" w:lineRule="auto"/>
        <w:jc w:val="center"/>
        <w:rPr>
          <w:b/>
          <w:bCs/>
          <w:sz w:val="40"/>
          <w:szCs w:val="40"/>
        </w:rPr>
      </w:pPr>
    </w:p>
    <w:p w14:paraId="234DEB92" w14:textId="77777777" w:rsidR="00D46293" w:rsidRDefault="00D46293" w:rsidP="008C2C03">
      <w:pPr>
        <w:pStyle w:val="Title"/>
        <w:spacing w:line="276" w:lineRule="auto"/>
        <w:jc w:val="center"/>
        <w:rPr>
          <w:b/>
          <w:bCs/>
          <w:sz w:val="40"/>
          <w:szCs w:val="40"/>
        </w:rPr>
      </w:pPr>
    </w:p>
    <w:p w14:paraId="304B92F9" w14:textId="77777777" w:rsidR="00D46293" w:rsidRDefault="00D46293" w:rsidP="008C2C03">
      <w:pPr>
        <w:pStyle w:val="Title"/>
        <w:spacing w:line="276" w:lineRule="auto"/>
        <w:jc w:val="center"/>
        <w:rPr>
          <w:b/>
          <w:bCs/>
          <w:sz w:val="40"/>
          <w:szCs w:val="40"/>
        </w:rPr>
      </w:pPr>
    </w:p>
    <w:p w14:paraId="131494A1" w14:textId="77777777" w:rsidR="00D46293" w:rsidRDefault="00D46293" w:rsidP="008C2C03">
      <w:pPr>
        <w:pStyle w:val="Title"/>
        <w:spacing w:line="276" w:lineRule="auto"/>
        <w:jc w:val="center"/>
        <w:rPr>
          <w:b/>
          <w:bCs/>
          <w:sz w:val="40"/>
          <w:szCs w:val="40"/>
        </w:rPr>
      </w:pPr>
    </w:p>
    <w:p w14:paraId="0802E863" w14:textId="77777777" w:rsidR="00D46293" w:rsidRDefault="00D46293" w:rsidP="008C2C03">
      <w:pPr>
        <w:pStyle w:val="Title"/>
        <w:spacing w:line="276" w:lineRule="auto"/>
        <w:jc w:val="center"/>
        <w:rPr>
          <w:b/>
          <w:bCs/>
          <w:sz w:val="40"/>
          <w:szCs w:val="40"/>
        </w:rPr>
      </w:pPr>
    </w:p>
    <w:p w14:paraId="13E79800" w14:textId="77777777" w:rsidR="00D46293" w:rsidRDefault="00D46293" w:rsidP="008C2C03">
      <w:pPr>
        <w:pStyle w:val="Title"/>
        <w:spacing w:line="276" w:lineRule="auto"/>
        <w:jc w:val="center"/>
        <w:rPr>
          <w:b/>
          <w:bCs/>
          <w:sz w:val="40"/>
          <w:szCs w:val="40"/>
        </w:rPr>
      </w:pPr>
    </w:p>
    <w:p w14:paraId="550BFC9D" w14:textId="77777777" w:rsidR="00D46293" w:rsidRDefault="00D46293" w:rsidP="008C2C03">
      <w:pPr>
        <w:pStyle w:val="Title"/>
        <w:spacing w:line="276" w:lineRule="auto"/>
        <w:jc w:val="center"/>
        <w:rPr>
          <w:b/>
          <w:bCs/>
          <w:sz w:val="40"/>
          <w:szCs w:val="40"/>
        </w:rPr>
      </w:pPr>
    </w:p>
    <w:p w14:paraId="01145F4F" w14:textId="77777777" w:rsidR="00D46293" w:rsidRDefault="00D46293" w:rsidP="008C2C03">
      <w:pPr>
        <w:pStyle w:val="Title"/>
        <w:spacing w:line="276" w:lineRule="auto"/>
        <w:jc w:val="center"/>
        <w:rPr>
          <w:b/>
          <w:bCs/>
          <w:sz w:val="40"/>
          <w:szCs w:val="40"/>
        </w:rPr>
      </w:pPr>
    </w:p>
    <w:p w14:paraId="554648BF" w14:textId="77777777" w:rsidR="00D46293" w:rsidRDefault="00D46293" w:rsidP="008C2C03">
      <w:pPr>
        <w:pStyle w:val="Title"/>
        <w:spacing w:line="276" w:lineRule="auto"/>
        <w:jc w:val="center"/>
        <w:rPr>
          <w:b/>
          <w:bCs/>
          <w:sz w:val="40"/>
          <w:szCs w:val="40"/>
        </w:rPr>
      </w:pPr>
    </w:p>
    <w:sdt>
      <w:sdtPr>
        <w:rPr>
          <w:rFonts w:asciiTheme="minorHAnsi" w:eastAsiaTheme="minorEastAsia" w:hAnsiTheme="minorHAnsi" w:cstheme="minorBidi"/>
          <w:color w:val="auto"/>
          <w:sz w:val="22"/>
          <w:szCs w:val="22"/>
          <w:lang w:val="en-GB"/>
        </w:rPr>
        <w:id w:val="1837337370"/>
        <w:docPartObj>
          <w:docPartGallery w:val="Table of Contents"/>
          <w:docPartUnique/>
        </w:docPartObj>
      </w:sdtPr>
      <w:sdtEndPr>
        <w:rPr>
          <w:b/>
          <w:bCs/>
          <w:noProof/>
        </w:rPr>
      </w:sdtEndPr>
      <w:sdtContent>
        <w:p w14:paraId="5021873E" w14:textId="10520CCD" w:rsidR="00B063C6" w:rsidRDefault="00B063C6">
          <w:pPr>
            <w:pStyle w:val="TOCHeading"/>
          </w:pPr>
          <w:r>
            <w:t>Contents</w:t>
          </w:r>
        </w:p>
        <w:p w14:paraId="0396BD62" w14:textId="2E3CBD9D" w:rsidR="00FF308F" w:rsidRPr="00FF308F" w:rsidRDefault="00B063C6">
          <w:pPr>
            <w:pStyle w:val="TOC1"/>
            <w:rPr>
              <w:rFonts w:asciiTheme="minorHAnsi" w:eastAsiaTheme="minorEastAsia" w:hAnsiTheme="minorHAnsi" w:cstheme="minorBidi"/>
              <w:kern w:val="2"/>
              <w:lang w:eastAsia="en-GB"/>
              <w14:ligatures w14:val="standardContextual"/>
            </w:rPr>
          </w:pPr>
          <w:r>
            <w:fldChar w:fldCharType="begin"/>
          </w:r>
          <w:r>
            <w:instrText xml:space="preserve"> TOC \o "1-3" \h \z \u </w:instrText>
          </w:r>
          <w:r>
            <w:fldChar w:fldCharType="separate"/>
          </w:r>
          <w:hyperlink w:anchor="_Toc230958544" w:history="1">
            <w:r w:rsidR="00FF308F" w:rsidRPr="00FF308F">
              <w:rPr>
                <w:rStyle w:val="Hyperlink"/>
              </w:rPr>
              <w:t>1 | TSR Overview</w:t>
            </w:r>
            <w:r w:rsidR="00FF308F" w:rsidRPr="00FF308F">
              <w:rPr>
                <w:webHidden/>
              </w:rPr>
              <w:tab/>
            </w:r>
            <w:r w:rsidR="00FF308F" w:rsidRPr="00FF308F">
              <w:rPr>
                <w:webHidden/>
              </w:rPr>
              <w:fldChar w:fldCharType="begin"/>
            </w:r>
            <w:r w:rsidR="00FF308F" w:rsidRPr="00FF308F">
              <w:rPr>
                <w:webHidden/>
              </w:rPr>
              <w:instrText xml:space="preserve"> PAGEREF _Toc230958544 \h </w:instrText>
            </w:r>
            <w:r w:rsidR="00FF308F" w:rsidRPr="00FF308F">
              <w:rPr>
                <w:webHidden/>
              </w:rPr>
            </w:r>
            <w:r w:rsidR="00FF308F" w:rsidRPr="00FF308F">
              <w:rPr>
                <w:webHidden/>
              </w:rPr>
              <w:fldChar w:fldCharType="separate"/>
            </w:r>
            <w:r w:rsidR="00FF308F">
              <w:rPr>
                <w:webHidden/>
              </w:rPr>
              <w:t>4</w:t>
            </w:r>
            <w:r w:rsidR="00FF308F" w:rsidRPr="00FF308F">
              <w:rPr>
                <w:webHidden/>
              </w:rPr>
              <w:fldChar w:fldCharType="end"/>
            </w:r>
          </w:hyperlink>
        </w:p>
        <w:p w14:paraId="48EBFE71" w14:textId="05ADCA40"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45" w:history="1">
            <w:r w:rsidRPr="00FF308F">
              <w:rPr>
                <w:rStyle w:val="Hyperlink"/>
              </w:rPr>
              <w:t>1.1 | Introduction</w:t>
            </w:r>
            <w:r w:rsidRPr="00FF308F">
              <w:rPr>
                <w:webHidden/>
              </w:rPr>
              <w:tab/>
            </w:r>
            <w:r w:rsidRPr="00FF308F">
              <w:rPr>
                <w:webHidden/>
              </w:rPr>
              <w:fldChar w:fldCharType="begin"/>
            </w:r>
            <w:r w:rsidRPr="00FF308F">
              <w:rPr>
                <w:webHidden/>
              </w:rPr>
              <w:instrText xml:space="preserve"> PAGEREF _Toc230958545 \h </w:instrText>
            </w:r>
            <w:r w:rsidRPr="00FF308F">
              <w:rPr>
                <w:webHidden/>
              </w:rPr>
            </w:r>
            <w:r w:rsidRPr="00FF308F">
              <w:rPr>
                <w:webHidden/>
              </w:rPr>
              <w:fldChar w:fldCharType="separate"/>
            </w:r>
            <w:r>
              <w:rPr>
                <w:webHidden/>
              </w:rPr>
              <w:t>4</w:t>
            </w:r>
            <w:r w:rsidRPr="00FF308F">
              <w:rPr>
                <w:webHidden/>
              </w:rPr>
              <w:fldChar w:fldCharType="end"/>
            </w:r>
          </w:hyperlink>
        </w:p>
        <w:p w14:paraId="208D047A" w14:textId="39C4F966"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46" w:history="1">
            <w:r w:rsidRPr="00FF308F">
              <w:rPr>
                <w:rStyle w:val="Hyperlink"/>
              </w:rPr>
              <w:t>1.2 | What is a Teaching Support Role?</w:t>
            </w:r>
            <w:r w:rsidRPr="00FF308F">
              <w:rPr>
                <w:webHidden/>
              </w:rPr>
              <w:tab/>
            </w:r>
            <w:r w:rsidRPr="00FF308F">
              <w:rPr>
                <w:webHidden/>
              </w:rPr>
              <w:fldChar w:fldCharType="begin"/>
            </w:r>
            <w:r w:rsidRPr="00FF308F">
              <w:rPr>
                <w:webHidden/>
              </w:rPr>
              <w:instrText xml:space="preserve"> PAGEREF _Toc230958546 \h </w:instrText>
            </w:r>
            <w:r w:rsidRPr="00FF308F">
              <w:rPr>
                <w:webHidden/>
              </w:rPr>
            </w:r>
            <w:r w:rsidRPr="00FF308F">
              <w:rPr>
                <w:webHidden/>
              </w:rPr>
              <w:fldChar w:fldCharType="separate"/>
            </w:r>
            <w:r>
              <w:rPr>
                <w:webHidden/>
              </w:rPr>
              <w:t>4</w:t>
            </w:r>
            <w:r w:rsidRPr="00FF308F">
              <w:rPr>
                <w:webHidden/>
              </w:rPr>
              <w:fldChar w:fldCharType="end"/>
            </w:r>
          </w:hyperlink>
        </w:p>
        <w:p w14:paraId="5CF1847A" w14:textId="306E782D"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47" w:history="1">
            <w:r w:rsidRPr="00FF308F">
              <w:rPr>
                <w:rStyle w:val="Hyperlink"/>
              </w:rPr>
              <w:t>1.3 | How is the rate of pay determined?</w:t>
            </w:r>
            <w:r w:rsidRPr="00FF308F">
              <w:rPr>
                <w:webHidden/>
              </w:rPr>
              <w:tab/>
            </w:r>
            <w:r w:rsidRPr="00FF308F">
              <w:rPr>
                <w:webHidden/>
              </w:rPr>
              <w:fldChar w:fldCharType="begin"/>
            </w:r>
            <w:r w:rsidRPr="00FF308F">
              <w:rPr>
                <w:webHidden/>
              </w:rPr>
              <w:instrText xml:space="preserve"> PAGEREF _Toc230958547 \h </w:instrText>
            </w:r>
            <w:r w:rsidRPr="00FF308F">
              <w:rPr>
                <w:webHidden/>
              </w:rPr>
            </w:r>
            <w:r w:rsidRPr="00FF308F">
              <w:rPr>
                <w:webHidden/>
              </w:rPr>
              <w:fldChar w:fldCharType="separate"/>
            </w:r>
            <w:r>
              <w:rPr>
                <w:webHidden/>
              </w:rPr>
              <w:t>5</w:t>
            </w:r>
            <w:r w:rsidRPr="00FF308F">
              <w:rPr>
                <w:webHidden/>
              </w:rPr>
              <w:fldChar w:fldCharType="end"/>
            </w:r>
          </w:hyperlink>
        </w:p>
        <w:p w14:paraId="38741317" w14:textId="72D7E3FE"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48" w:history="1">
            <w:r w:rsidRPr="00FF308F">
              <w:rPr>
                <w:rStyle w:val="Hyperlink"/>
              </w:rPr>
              <w:t>2 | Role Titles and Responsibilities</w:t>
            </w:r>
            <w:r w:rsidRPr="00FF308F">
              <w:rPr>
                <w:webHidden/>
              </w:rPr>
              <w:tab/>
            </w:r>
            <w:r w:rsidRPr="00FF308F">
              <w:rPr>
                <w:webHidden/>
              </w:rPr>
              <w:fldChar w:fldCharType="begin"/>
            </w:r>
            <w:r w:rsidRPr="00FF308F">
              <w:rPr>
                <w:webHidden/>
              </w:rPr>
              <w:instrText xml:space="preserve"> PAGEREF _Toc230958548 \h </w:instrText>
            </w:r>
            <w:r w:rsidRPr="00FF308F">
              <w:rPr>
                <w:webHidden/>
              </w:rPr>
            </w:r>
            <w:r w:rsidRPr="00FF308F">
              <w:rPr>
                <w:webHidden/>
              </w:rPr>
              <w:fldChar w:fldCharType="separate"/>
            </w:r>
            <w:r>
              <w:rPr>
                <w:webHidden/>
              </w:rPr>
              <w:t>6</w:t>
            </w:r>
            <w:r w:rsidRPr="00FF308F">
              <w:rPr>
                <w:webHidden/>
              </w:rPr>
              <w:fldChar w:fldCharType="end"/>
            </w:r>
          </w:hyperlink>
        </w:p>
        <w:p w14:paraId="580D19DE" w14:textId="79CE3FF7"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49" w:history="1">
            <w:r w:rsidRPr="00FF308F">
              <w:rPr>
                <w:rStyle w:val="Hyperlink"/>
              </w:rPr>
              <w:t>2.1 | Demonstrator (Grade F)</w:t>
            </w:r>
            <w:r w:rsidRPr="00FF308F">
              <w:rPr>
                <w:webHidden/>
              </w:rPr>
              <w:tab/>
            </w:r>
            <w:r w:rsidRPr="00FF308F">
              <w:rPr>
                <w:webHidden/>
              </w:rPr>
              <w:fldChar w:fldCharType="begin"/>
            </w:r>
            <w:r w:rsidRPr="00FF308F">
              <w:rPr>
                <w:webHidden/>
              </w:rPr>
              <w:instrText xml:space="preserve"> PAGEREF _Toc230958549 \h </w:instrText>
            </w:r>
            <w:r w:rsidRPr="00FF308F">
              <w:rPr>
                <w:webHidden/>
              </w:rPr>
            </w:r>
            <w:r w:rsidRPr="00FF308F">
              <w:rPr>
                <w:webHidden/>
              </w:rPr>
              <w:fldChar w:fldCharType="separate"/>
            </w:r>
            <w:r>
              <w:rPr>
                <w:webHidden/>
              </w:rPr>
              <w:t>6</w:t>
            </w:r>
            <w:r w:rsidRPr="00FF308F">
              <w:rPr>
                <w:webHidden/>
              </w:rPr>
              <w:fldChar w:fldCharType="end"/>
            </w:r>
          </w:hyperlink>
        </w:p>
        <w:p w14:paraId="09A6428D" w14:textId="4E7470D9"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0" w:history="1">
            <w:r w:rsidRPr="00FF308F">
              <w:rPr>
                <w:rStyle w:val="Hyperlink"/>
              </w:rPr>
              <w:t>2.2 | Graduate Teacher – Level 1 (Grade G)</w:t>
            </w:r>
            <w:r w:rsidRPr="00FF308F">
              <w:rPr>
                <w:webHidden/>
              </w:rPr>
              <w:tab/>
            </w:r>
            <w:r w:rsidRPr="00FF308F">
              <w:rPr>
                <w:webHidden/>
              </w:rPr>
              <w:fldChar w:fldCharType="begin"/>
            </w:r>
            <w:r w:rsidRPr="00FF308F">
              <w:rPr>
                <w:webHidden/>
              </w:rPr>
              <w:instrText xml:space="preserve"> PAGEREF _Toc230958550 \h </w:instrText>
            </w:r>
            <w:r w:rsidRPr="00FF308F">
              <w:rPr>
                <w:webHidden/>
              </w:rPr>
            </w:r>
            <w:r w:rsidRPr="00FF308F">
              <w:rPr>
                <w:webHidden/>
              </w:rPr>
              <w:fldChar w:fldCharType="separate"/>
            </w:r>
            <w:r>
              <w:rPr>
                <w:webHidden/>
              </w:rPr>
              <w:t>6</w:t>
            </w:r>
            <w:r w:rsidRPr="00FF308F">
              <w:rPr>
                <w:webHidden/>
              </w:rPr>
              <w:fldChar w:fldCharType="end"/>
            </w:r>
          </w:hyperlink>
        </w:p>
        <w:p w14:paraId="4A53DA16" w14:textId="5747276E"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51" w:history="1">
            <w:r w:rsidRPr="00FF308F">
              <w:rPr>
                <w:rStyle w:val="Hyperlink"/>
              </w:rPr>
              <w:t>2.2.1 | Progression criteria</w:t>
            </w:r>
            <w:r w:rsidRPr="00FF308F">
              <w:rPr>
                <w:webHidden/>
              </w:rPr>
              <w:tab/>
            </w:r>
            <w:r w:rsidRPr="00FF308F">
              <w:rPr>
                <w:webHidden/>
              </w:rPr>
              <w:fldChar w:fldCharType="begin"/>
            </w:r>
            <w:r w:rsidRPr="00FF308F">
              <w:rPr>
                <w:webHidden/>
              </w:rPr>
              <w:instrText xml:space="preserve"> PAGEREF _Toc230958551 \h </w:instrText>
            </w:r>
            <w:r w:rsidRPr="00FF308F">
              <w:rPr>
                <w:webHidden/>
              </w:rPr>
            </w:r>
            <w:r w:rsidRPr="00FF308F">
              <w:rPr>
                <w:webHidden/>
              </w:rPr>
              <w:fldChar w:fldCharType="separate"/>
            </w:r>
            <w:r>
              <w:rPr>
                <w:webHidden/>
              </w:rPr>
              <w:t>6</w:t>
            </w:r>
            <w:r w:rsidRPr="00FF308F">
              <w:rPr>
                <w:webHidden/>
              </w:rPr>
              <w:fldChar w:fldCharType="end"/>
            </w:r>
          </w:hyperlink>
        </w:p>
        <w:p w14:paraId="0DE2670C" w14:textId="796A2F80"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2" w:history="1">
            <w:r w:rsidRPr="00FF308F">
              <w:rPr>
                <w:rStyle w:val="Hyperlink"/>
              </w:rPr>
              <w:t>2.3 | Graduate Teacher – Level 2 (Grade H)</w:t>
            </w:r>
            <w:r w:rsidRPr="00FF308F">
              <w:rPr>
                <w:webHidden/>
              </w:rPr>
              <w:tab/>
            </w:r>
            <w:r w:rsidRPr="00FF308F">
              <w:rPr>
                <w:webHidden/>
              </w:rPr>
              <w:fldChar w:fldCharType="begin"/>
            </w:r>
            <w:r w:rsidRPr="00FF308F">
              <w:rPr>
                <w:webHidden/>
              </w:rPr>
              <w:instrText xml:space="preserve"> PAGEREF _Toc230958552 \h </w:instrText>
            </w:r>
            <w:r w:rsidRPr="00FF308F">
              <w:rPr>
                <w:webHidden/>
              </w:rPr>
            </w:r>
            <w:r w:rsidRPr="00FF308F">
              <w:rPr>
                <w:webHidden/>
              </w:rPr>
              <w:fldChar w:fldCharType="separate"/>
            </w:r>
            <w:r>
              <w:rPr>
                <w:webHidden/>
              </w:rPr>
              <w:t>6</w:t>
            </w:r>
            <w:r w:rsidRPr="00FF308F">
              <w:rPr>
                <w:webHidden/>
              </w:rPr>
              <w:fldChar w:fldCharType="end"/>
            </w:r>
          </w:hyperlink>
        </w:p>
        <w:p w14:paraId="4197DDCC" w14:textId="05EF7174"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3" w:history="1">
            <w:r w:rsidRPr="00FF308F">
              <w:rPr>
                <w:rStyle w:val="Hyperlink"/>
              </w:rPr>
              <w:t>2.4 | Teacher (Grade I)</w:t>
            </w:r>
            <w:r w:rsidRPr="00FF308F">
              <w:rPr>
                <w:webHidden/>
              </w:rPr>
              <w:tab/>
            </w:r>
            <w:r w:rsidRPr="00FF308F">
              <w:rPr>
                <w:webHidden/>
              </w:rPr>
              <w:fldChar w:fldCharType="begin"/>
            </w:r>
            <w:r w:rsidRPr="00FF308F">
              <w:rPr>
                <w:webHidden/>
              </w:rPr>
              <w:instrText xml:space="preserve"> PAGEREF _Toc230958553 \h </w:instrText>
            </w:r>
            <w:r w:rsidRPr="00FF308F">
              <w:rPr>
                <w:webHidden/>
              </w:rPr>
            </w:r>
            <w:r w:rsidRPr="00FF308F">
              <w:rPr>
                <w:webHidden/>
              </w:rPr>
              <w:fldChar w:fldCharType="separate"/>
            </w:r>
            <w:r>
              <w:rPr>
                <w:webHidden/>
              </w:rPr>
              <w:t>6</w:t>
            </w:r>
            <w:r w:rsidRPr="00FF308F">
              <w:rPr>
                <w:webHidden/>
              </w:rPr>
              <w:fldChar w:fldCharType="end"/>
            </w:r>
          </w:hyperlink>
        </w:p>
        <w:p w14:paraId="7A24BBEA" w14:textId="2A12DF48"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54" w:history="1">
            <w:r w:rsidRPr="00FF308F">
              <w:rPr>
                <w:rStyle w:val="Hyperlink"/>
              </w:rPr>
              <w:t>3 | Recruitment of TSRs</w:t>
            </w:r>
            <w:r w:rsidRPr="00FF308F">
              <w:rPr>
                <w:webHidden/>
              </w:rPr>
              <w:tab/>
            </w:r>
            <w:r w:rsidRPr="00FF308F">
              <w:rPr>
                <w:webHidden/>
              </w:rPr>
              <w:fldChar w:fldCharType="begin"/>
            </w:r>
            <w:r w:rsidRPr="00FF308F">
              <w:rPr>
                <w:webHidden/>
              </w:rPr>
              <w:instrText xml:space="preserve"> PAGEREF _Toc230958554 \h </w:instrText>
            </w:r>
            <w:r w:rsidRPr="00FF308F">
              <w:rPr>
                <w:webHidden/>
              </w:rPr>
            </w:r>
            <w:r w:rsidRPr="00FF308F">
              <w:rPr>
                <w:webHidden/>
              </w:rPr>
              <w:fldChar w:fldCharType="separate"/>
            </w:r>
            <w:r>
              <w:rPr>
                <w:webHidden/>
              </w:rPr>
              <w:t>7</w:t>
            </w:r>
            <w:r w:rsidRPr="00FF308F">
              <w:rPr>
                <w:webHidden/>
              </w:rPr>
              <w:fldChar w:fldCharType="end"/>
            </w:r>
          </w:hyperlink>
        </w:p>
        <w:p w14:paraId="6E49F3EB" w14:textId="48844EF4"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5" w:history="1">
            <w:r w:rsidRPr="00FF308F">
              <w:rPr>
                <w:rStyle w:val="Hyperlink"/>
              </w:rPr>
              <w:t>3.1 | How are Teaching Support Role Staff recruited?</w:t>
            </w:r>
            <w:r w:rsidRPr="00FF308F">
              <w:rPr>
                <w:webHidden/>
              </w:rPr>
              <w:tab/>
            </w:r>
            <w:r w:rsidRPr="00FF308F">
              <w:rPr>
                <w:webHidden/>
              </w:rPr>
              <w:fldChar w:fldCharType="begin"/>
            </w:r>
            <w:r w:rsidRPr="00FF308F">
              <w:rPr>
                <w:webHidden/>
              </w:rPr>
              <w:instrText xml:space="preserve"> PAGEREF _Toc230958555 \h </w:instrText>
            </w:r>
            <w:r w:rsidRPr="00FF308F">
              <w:rPr>
                <w:webHidden/>
              </w:rPr>
            </w:r>
            <w:r w:rsidRPr="00FF308F">
              <w:rPr>
                <w:webHidden/>
              </w:rPr>
              <w:fldChar w:fldCharType="separate"/>
            </w:r>
            <w:r>
              <w:rPr>
                <w:webHidden/>
              </w:rPr>
              <w:t>7</w:t>
            </w:r>
            <w:r w:rsidRPr="00FF308F">
              <w:rPr>
                <w:webHidden/>
              </w:rPr>
              <w:fldChar w:fldCharType="end"/>
            </w:r>
          </w:hyperlink>
        </w:p>
        <w:p w14:paraId="261F7E93" w14:textId="217F7DC5"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56" w:history="1">
            <w:r w:rsidRPr="00FF308F">
              <w:rPr>
                <w:rStyle w:val="Hyperlink"/>
              </w:rPr>
              <w:t>4 | Contracts</w:t>
            </w:r>
            <w:r w:rsidRPr="00FF308F">
              <w:rPr>
                <w:webHidden/>
              </w:rPr>
              <w:tab/>
            </w:r>
            <w:r w:rsidRPr="00FF308F">
              <w:rPr>
                <w:webHidden/>
              </w:rPr>
              <w:fldChar w:fldCharType="begin"/>
            </w:r>
            <w:r w:rsidRPr="00FF308F">
              <w:rPr>
                <w:webHidden/>
              </w:rPr>
              <w:instrText xml:space="preserve"> PAGEREF _Toc230958556 \h </w:instrText>
            </w:r>
            <w:r w:rsidRPr="00FF308F">
              <w:rPr>
                <w:webHidden/>
              </w:rPr>
            </w:r>
            <w:r w:rsidRPr="00FF308F">
              <w:rPr>
                <w:webHidden/>
              </w:rPr>
              <w:fldChar w:fldCharType="separate"/>
            </w:r>
            <w:r>
              <w:rPr>
                <w:webHidden/>
              </w:rPr>
              <w:t>8</w:t>
            </w:r>
            <w:r w:rsidRPr="00FF308F">
              <w:rPr>
                <w:webHidden/>
              </w:rPr>
              <w:fldChar w:fldCharType="end"/>
            </w:r>
          </w:hyperlink>
        </w:p>
        <w:p w14:paraId="21479F27" w14:textId="72115A0E"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7" w:history="1">
            <w:r w:rsidRPr="00FF308F">
              <w:rPr>
                <w:rStyle w:val="Hyperlink"/>
              </w:rPr>
              <w:t>4.1 | Issuing &amp; Understanding Your Contract</w:t>
            </w:r>
            <w:r w:rsidRPr="00FF308F">
              <w:rPr>
                <w:webHidden/>
              </w:rPr>
              <w:tab/>
            </w:r>
            <w:r w:rsidRPr="00FF308F">
              <w:rPr>
                <w:webHidden/>
              </w:rPr>
              <w:fldChar w:fldCharType="begin"/>
            </w:r>
            <w:r w:rsidRPr="00FF308F">
              <w:rPr>
                <w:webHidden/>
              </w:rPr>
              <w:instrText xml:space="preserve"> PAGEREF _Toc230958557 \h </w:instrText>
            </w:r>
            <w:r w:rsidRPr="00FF308F">
              <w:rPr>
                <w:webHidden/>
              </w:rPr>
            </w:r>
            <w:r w:rsidRPr="00FF308F">
              <w:rPr>
                <w:webHidden/>
              </w:rPr>
              <w:fldChar w:fldCharType="separate"/>
            </w:r>
            <w:r>
              <w:rPr>
                <w:webHidden/>
              </w:rPr>
              <w:t>8</w:t>
            </w:r>
            <w:r w:rsidRPr="00FF308F">
              <w:rPr>
                <w:webHidden/>
              </w:rPr>
              <w:fldChar w:fldCharType="end"/>
            </w:r>
          </w:hyperlink>
        </w:p>
        <w:p w14:paraId="53B15529" w14:textId="3130B515"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8" w:history="1">
            <w:r w:rsidRPr="00FF308F">
              <w:rPr>
                <w:rStyle w:val="Hyperlink"/>
              </w:rPr>
              <w:t>4.2 | Contracted hours</w:t>
            </w:r>
            <w:r w:rsidRPr="00FF308F">
              <w:rPr>
                <w:webHidden/>
              </w:rPr>
              <w:tab/>
            </w:r>
            <w:r w:rsidRPr="00FF308F">
              <w:rPr>
                <w:webHidden/>
              </w:rPr>
              <w:fldChar w:fldCharType="begin"/>
            </w:r>
            <w:r w:rsidRPr="00FF308F">
              <w:rPr>
                <w:webHidden/>
              </w:rPr>
              <w:instrText xml:space="preserve"> PAGEREF _Toc230958558 \h </w:instrText>
            </w:r>
            <w:r w:rsidRPr="00FF308F">
              <w:rPr>
                <w:webHidden/>
              </w:rPr>
            </w:r>
            <w:r w:rsidRPr="00FF308F">
              <w:rPr>
                <w:webHidden/>
              </w:rPr>
              <w:fldChar w:fldCharType="separate"/>
            </w:r>
            <w:r>
              <w:rPr>
                <w:webHidden/>
              </w:rPr>
              <w:t>8</w:t>
            </w:r>
            <w:r w:rsidRPr="00FF308F">
              <w:rPr>
                <w:webHidden/>
              </w:rPr>
              <w:fldChar w:fldCharType="end"/>
            </w:r>
          </w:hyperlink>
        </w:p>
        <w:p w14:paraId="551CF65C" w14:textId="6BDED8D9"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59" w:history="1">
            <w:r w:rsidRPr="00FF308F">
              <w:rPr>
                <w:rStyle w:val="Hyperlink"/>
              </w:rPr>
              <w:t>4.3 | Amendments to hours</w:t>
            </w:r>
            <w:r w:rsidRPr="00FF308F">
              <w:rPr>
                <w:webHidden/>
              </w:rPr>
              <w:tab/>
            </w:r>
            <w:r w:rsidRPr="00FF308F">
              <w:rPr>
                <w:webHidden/>
              </w:rPr>
              <w:fldChar w:fldCharType="begin"/>
            </w:r>
            <w:r w:rsidRPr="00FF308F">
              <w:rPr>
                <w:webHidden/>
              </w:rPr>
              <w:instrText xml:space="preserve"> PAGEREF _Toc230958559 \h </w:instrText>
            </w:r>
            <w:r w:rsidRPr="00FF308F">
              <w:rPr>
                <w:webHidden/>
              </w:rPr>
            </w:r>
            <w:r w:rsidRPr="00FF308F">
              <w:rPr>
                <w:webHidden/>
              </w:rPr>
              <w:fldChar w:fldCharType="separate"/>
            </w:r>
            <w:r>
              <w:rPr>
                <w:webHidden/>
              </w:rPr>
              <w:t>8</w:t>
            </w:r>
            <w:r w:rsidRPr="00FF308F">
              <w:rPr>
                <w:webHidden/>
              </w:rPr>
              <w:fldChar w:fldCharType="end"/>
            </w:r>
          </w:hyperlink>
        </w:p>
        <w:p w14:paraId="532419E9" w14:textId="171C299D"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60" w:history="1">
            <w:r w:rsidRPr="00FF308F">
              <w:rPr>
                <w:rStyle w:val="Hyperlink"/>
              </w:rPr>
              <w:t>4.4 | Teaching Locations and Travel</w:t>
            </w:r>
            <w:r w:rsidRPr="00FF308F">
              <w:rPr>
                <w:webHidden/>
              </w:rPr>
              <w:tab/>
            </w:r>
            <w:r w:rsidRPr="00FF308F">
              <w:rPr>
                <w:webHidden/>
              </w:rPr>
              <w:fldChar w:fldCharType="begin"/>
            </w:r>
            <w:r w:rsidRPr="00FF308F">
              <w:rPr>
                <w:webHidden/>
              </w:rPr>
              <w:instrText xml:space="preserve"> PAGEREF _Toc230958560 \h </w:instrText>
            </w:r>
            <w:r w:rsidRPr="00FF308F">
              <w:rPr>
                <w:webHidden/>
              </w:rPr>
            </w:r>
            <w:r w:rsidRPr="00FF308F">
              <w:rPr>
                <w:webHidden/>
              </w:rPr>
              <w:fldChar w:fldCharType="separate"/>
            </w:r>
            <w:r>
              <w:rPr>
                <w:webHidden/>
              </w:rPr>
              <w:t>9</w:t>
            </w:r>
            <w:r w:rsidRPr="00FF308F">
              <w:rPr>
                <w:webHidden/>
              </w:rPr>
              <w:fldChar w:fldCharType="end"/>
            </w:r>
          </w:hyperlink>
        </w:p>
        <w:p w14:paraId="2B02EE77" w14:textId="618B30A0"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61" w:history="1">
            <w:r w:rsidRPr="00FF308F">
              <w:rPr>
                <w:rStyle w:val="Hyperlink"/>
              </w:rPr>
              <w:t>5 | Visa Holders</w:t>
            </w:r>
            <w:r w:rsidRPr="00FF308F">
              <w:rPr>
                <w:webHidden/>
              </w:rPr>
              <w:tab/>
            </w:r>
            <w:r w:rsidRPr="00FF308F">
              <w:rPr>
                <w:webHidden/>
              </w:rPr>
              <w:fldChar w:fldCharType="begin"/>
            </w:r>
            <w:r w:rsidRPr="00FF308F">
              <w:rPr>
                <w:webHidden/>
              </w:rPr>
              <w:instrText xml:space="preserve"> PAGEREF _Toc230958561 \h </w:instrText>
            </w:r>
            <w:r w:rsidRPr="00FF308F">
              <w:rPr>
                <w:webHidden/>
              </w:rPr>
            </w:r>
            <w:r w:rsidRPr="00FF308F">
              <w:rPr>
                <w:webHidden/>
              </w:rPr>
              <w:fldChar w:fldCharType="separate"/>
            </w:r>
            <w:r>
              <w:rPr>
                <w:webHidden/>
              </w:rPr>
              <w:t>10</w:t>
            </w:r>
            <w:r w:rsidRPr="00FF308F">
              <w:rPr>
                <w:webHidden/>
              </w:rPr>
              <w:fldChar w:fldCharType="end"/>
            </w:r>
          </w:hyperlink>
        </w:p>
        <w:p w14:paraId="2A831782" w14:textId="1BCD5C2B"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62" w:history="1">
            <w:r w:rsidRPr="00FF308F">
              <w:rPr>
                <w:rStyle w:val="Hyperlink"/>
              </w:rPr>
              <w:t>5.1 | Student Visa Holders</w:t>
            </w:r>
            <w:r w:rsidRPr="00FF308F">
              <w:rPr>
                <w:webHidden/>
              </w:rPr>
              <w:tab/>
            </w:r>
            <w:r w:rsidRPr="00FF308F">
              <w:rPr>
                <w:webHidden/>
              </w:rPr>
              <w:fldChar w:fldCharType="begin"/>
            </w:r>
            <w:r w:rsidRPr="00FF308F">
              <w:rPr>
                <w:webHidden/>
              </w:rPr>
              <w:instrText xml:space="preserve"> PAGEREF _Toc230958562 \h </w:instrText>
            </w:r>
            <w:r w:rsidRPr="00FF308F">
              <w:rPr>
                <w:webHidden/>
              </w:rPr>
            </w:r>
            <w:r w:rsidRPr="00FF308F">
              <w:rPr>
                <w:webHidden/>
              </w:rPr>
              <w:fldChar w:fldCharType="separate"/>
            </w:r>
            <w:r>
              <w:rPr>
                <w:webHidden/>
              </w:rPr>
              <w:t>10</w:t>
            </w:r>
            <w:r w:rsidRPr="00FF308F">
              <w:rPr>
                <w:webHidden/>
              </w:rPr>
              <w:fldChar w:fldCharType="end"/>
            </w:r>
          </w:hyperlink>
        </w:p>
        <w:p w14:paraId="0229AC9F" w14:textId="5D36630E"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63" w:history="1">
            <w:r w:rsidRPr="00FF308F">
              <w:rPr>
                <w:rStyle w:val="Hyperlink"/>
              </w:rPr>
              <w:t>5.1.1 | Undergraduate (UG)</w:t>
            </w:r>
            <w:r w:rsidRPr="00FF308F">
              <w:rPr>
                <w:webHidden/>
              </w:rPr>
              <w:tab/>
            </w:r>
            <w:r w:rsidRPr="00FF308F">
              <w:rPr>
                <w:webHidden/>
              </w:rPr>
              <w:fldChar w:fldCharType="begin"/>
            </w:r>
            <w:r w:rsidRPr="00FF308F">
              <w:rPr>
                <w:webHidden/>
              </w:rPr>
              <w:instrText xml:space="preserve"> PAGEREF _Toc230958563 \h </w:instrText>
            </w:r>
            <w:r w:rsidRPr="00FF308F">
              <w:rPr>
                <w:webHidden/>
              </w:rPr>
            </w:r>
            <w:r w:rsidRPr="00FF308F">
              <w:rPr>
                <w:webHidden/>
              </w:rPr>
              <w:fldChar w:fldCharType="separate"/>
            </w:r>
            <w:r>
              <w:rPr>
                <w:webHidden/>
              </w:rPr>
              <w:t>10</w:t>
            </w:r>
            <w:r w:rsidRPr="00FF308F">
              <w:rPr>
                <w:webHidden/>
              </w:rPr>
              <w:fldChar w:fldCharType="end"/>
            </w:r>
          </w:hyperlink>
        </w:p>
        <w:p w14:paraId="13D013CD" w14:textId="5D96C0C6"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64" w:history="1">
            <w:r w:rsidRPr="00FF308F">
              <w:rPr>
                <w:rStyle w:val="Hyperlink"/>
              </w:rPr>
              <w:t>5.1.2 | Postgraduate Taught (PGT)</w:t>
            </w:r>
            <w:r w:rsidRPr="00FF308F">
              <w:rPr>
                <w:webHidden/>
              </w:rPr>
              <w:tab/>
            </w:r>
            <w:r w:rsidRPr="00FF308F">
              <w:rPr>
                <w:webHidden/>
              </w:rPr>
              <w:fldChar w:fldCharType="begin"/>
            </w:r>
            <w:r w:rsidRPr="00FF308F">
              <w:rPr>
                <w:webHidden/>
              </w:rPr>
              <w:instrText xml:space="preserve"> PAGEREF _Toc230958564 \h </w:instrText>
            </w:r>
            <w:r w:rsidRPr="00FF308F">
              <w:rPr>
                <w:webHidden/>
              </w:rPr>
            </w:r>
            <w:r w:rsidRPr="00FF308F">
              <w:rPr>
                <w:webHidden/>
              </w:rPr>
              <w:fldChar w:fldCharType="separate"/>
            </w:r>
            <w:r>
              <w:rPr>
                <w:webHidden/>
              </w:rPr>
              <w:t>10</w:t>
            </w:r>
            <w:r w:rsidRPr="00FF308F">
              <w:rPr>
                <w:webHidden/>
              </w:rPr>
              <w:fldChar w:fldCharType="end"/>
            </w:r>
          </w:hyperlink>
        </w:p>
        <w:p w14:paraId="30945041" w14:textId="52BEEDFC"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65" w:history="1">
            <w:r w:rsidRPr="00FF308F">
              <w:rPr>
                <w:rStyle w:val="Hyperlink"/>
              </w:rPr>
              <w:t>5.1.3 | Postgraduate Research (PGR)</w:t>
            </w:r>
            <w:r w:rsidRPr="00FF308F">
              <w:rPr>
                <w:webHidden/>
              </w:rPr>
              <w:tab/>
            </w:r>
            <w:r w:rsidRPr="00FF308F">
              <w:rPr>
                <w:webHidden/>
              </w:rPr>
              <w:fldChar w:fldCharType="begin"/>
            </w:r>
            <w:r w:rsidRPr="00FF308F">
              <w:rPr>
                <w:webHidden/>
              </w:rPr>
              <w:instrText xml:space="preserve"> PAGEREF _Toc230958565 \h </w:instrText>
            </w:r>
            <w:r w:rsidRPr="00FF308F">
              <w:rPr>
                <w:webHidden/>
              </w:rPr>
            </w:r>
            <w:r w:rsidRPr="00FF308F">
              <w:rPr>
                <w:webHidden/>
              </w:rPr>
              <w:fldChar w:fldCharType="separate"/>
            </w:r>
            <w:r>
              <w:rPr>
                <w:webHidden/>
              </w:rPr>
              <w:t>10</w:t>
            </w:r>
            <w:r w:rsidRPr="00FF308F">
              <w:rPr>
                <w:webHidden/>
              </w:rPr>
              <w:fldChar w:fldCharType="end"/>
            </w:r>
          </w:hyperlink>
        </w:p>
        <w:p w14:paraId="44D7A19C" w14:textId="40BBF97B"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66" w:history="1">
            <w:r w:rsidRPr="00FF308F">
              <w:rPr>
                <w:rStyle w:val="Hyperlink"/>
              </w:rPr>
              <w:t>5.2 | Skilled Worker Visa Holders</w:t>
            </w:r>
            <w:r w:rsidRPr="00FF308F">
              <w:rPr>
                <w:webHidden/>
              </w:rPr>
              <w:tab/>
            </w:r>
            <w:r w:rsidRPr="00FF308F">
              <w:rPr>
                <w:webHidden/>
              </w:rPr>
              <w:fldChar w:fldCharType="begin"/>
            </w:r>
            <w:r w:rsidRPr="00FF308F">
              <w:rPr>
                <w:webHidden/>
              </w:rPr>
              <w:instrText xml:space="preserve"> PAGEREF _Toc230958566 \h </w:instrText>
            </w:r>
            <w:r w:rsidRPr="00FF308F">
              <w:rPr>
                <w:webHidden/>
              </w:rPr>
            </w:r>
            <w:r w:rsidRPr="00FF308F">
              <w:rPr>
                <w:webHidden/>
              </w:rPr>
              <w:fldChar w:fldCharType="separate"/>
            </w:r>
            <w:r>
              <w:rPr>
                <w:webHidden/>
              </w:rPr>
              <w:t>10</w:t>
            </w:r>
            <w:r w:rsidRPr="00FF308F">
              <w:rPr>
                <w:webHidden/>
              </w:rPr>
              <w:fldChar w:fldCharType="end"/>
            </w:r>
          </w:hyperlink>
        </w:p>
        <w:p w14:paraId="1F5FA8E7" w14:textId="7AF8AD98"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67" w:history="1">
            <w:r w:rsidRPr="00FF308F">
              <w:rPr>
                <w:rStyle w:val="Hyperlink"/>
              </w:rPr>
              <w:t>6 | Training and Mentoring</w:t>
            </w:r>
            <w:r w:rsidRPr="00FF308F">
              <w:rPr>
                <w:webHidden/>
              </w:rPr>
              <w:tab/>
            </w:r>
            <w:r w:rsidRPr="00FF308F">
              <w:rPr>
                <w:webHidden/>
              </w:rPr>
              <w:fldChar w:fldCharType="begin"/>
            </w:r>
            <w:r w:rsidRPr="00FF308F">
              <w:rPr>
                <w:webHidden/>
              </w:rPr>
              <w:instrText xml:space="preserve"> PAGEREF _Toc230958567 \h </w:instrText>
            </w:r>
            <w:r w:rsidRPr="00FF308F">
              <w:rPr>
                <w:webHidden/>
              </w:rPr>
            </w:r>
            <w:r w:rsidRPr="00FF308F">
              <w:rPr>
                <w:webHidden/>
              </w:rPr>
              <w:fldChar w:fldCharType="separate"/>
            </w:r>
            <w:r>
              <w:rPr>
                <w:webHidden/>
              </w:rPr>
              <w:t>11</w:t>
            </w:r>
            <w:r w:rsidRPr="00FF308F">
              <w:rPr>
                <w:webHidden/>
              </w:rPr>
              <w:fldChar w:fldCharType="end"/>
            </w:r>
          </w:hyperlink>
        </w:p>
        <w:p w14:paraId="33DF677B" w14:textId="7D49104B"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68" w:history="1">
            <w:r w:rsidRPr="00FF308F">
              <w:rPr>
                <w:rStyle w:val="Hyperlink"/>
              </w:rPr>
              <w:t>6.1 | Mandatory Training</w:t>
            </w:r>
            <w:r w:rsidRPr="00FF308F">
              <w:rPr>
                <w:webHidden/>
              </w:rPr>
              <w:tab/>
            </w:r>
            <w:r w:rsidRPr="00FF308F">
              <w:rPr>
                <w:webHidden/>
              </w:rPr>
              <w:fldChar w:fldCharType="begin"/>
            </w:r>
            <w:r w:rsidRPr="00FF308F">
              <w:rPr>
                <w:webHidden/>
              </w:rPr>
              <w:instrText xml:space="preserve"> PAGEREF _Toc230958568 \h </w:instrText>
            </w:r>
            <w:r w:rsidRPr="00FF308F">
              <w:rPr>
                <w:webHidden/>
              </w:rPr>
            </w:r>
            <w:r w:rsidRPr="00FF308F">
              <w:rPr>
                <w:webHidden/>
              </w:rPr>
              <w:fldChar w:fldCharType="separate"/>
            </w:r>
            <w:r>
              <w:rPr>
                <w:webHidden/>
              </w:rPr>
              <w:t>11</w:t>
            </w:r>
            <w:r w:rsidRPr="00FF308F">
              <w:rPr>
                <w:webHidden/>
              </w:rPr>
              <w:fldChar w:fldCharType="end"/>
            </w:r>
          </w:hyperlink>
        </w:p>
        <w:p w14:paraId="1C91B10D" w14:textId="49D775BB"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69" w:history="1">
            <w:r w:rsidRPr="00FF308F">
              <w:rPr>
                <w:rStyle w:val="Hyperlink"/>
              </w:rPr>
              <w:t>6.2 | Induction</w:t>
            </w:r>
            <w:r w:rsidRPr="00FF308F">
              <w:rPr>
                <w:webHidden/>
              </w:rPr>
              <w:tab/>
            </w:r>
            <w:r w:rsidRPr="00FF308F">
              <w:rPr>
                <w:webHidden/>
              </w:rPr>
              <w:fldChar w:fldCharType="begin"/>
            </w:r>
            <w:r w:rsidRPr="00FF308F">
              <w:rPr>
                <w:webHidden/>
              </w:rPr>
              <w:instrText xml:space="preserve"> PAGEREF _Toc230958569 \h </w:instrText>
            </w:r>
            <w:r w:rsidRPr="00FF308F">
              <w:rPr>
                <w:webHidden/>
              </w:rPr>
            </w:r>
            <w:r w:rsidRPr="00FF308F">
              <w:rPr>
                <w:webHidden/>
              </w:rPr>
              <w:fldChar w:fldCharType="separate"/>
            </w:r>
            <w:r>
              <w:rPr>
                <w:webHidden/>
              </w:rPr>
              <w:t>11</w:t>
            </w:r>
            <w:r w:rsidRPr="00FF308F">
              <w:rPr>
                <w:webHidden/>
              </w:rPr>
              <w:fldChar w:fldCharType="end"/>
            </w:r>
          </w:hyperlink>
        </w:p>
        <w:p w14:paraId="1C42119F" w14:textId="603662C6"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0" w:history="1">
            <w:r w:rsidRPr="00FF308F">
              <w:rPr>
                <w:rStyle w:val="Hyperlink"/>
              </w:rPr>
              <w:t>6.3 | Observation of Teaching</w:t>
            </w:r>
            <w:r w:rsidRPr="00FF308F">
              <w:rPr>
                <w:webHidden/>
              </w:rPr>
              <w:tab/>
            </w:r>
            <w:r w:rsidRPr="00FF308F">
              <w:rPr>
                <w:webHidden/>
              </w:rPr>
              <w:fldChar w:fldCharType="begin"/>
            </w:r>
            <w:r w:rsidRPr="00FF308F">
              <w:rPr>
                <w:webHidden/>
              </w:rPr>
              <w:instrText xml:space="preserve"> PAGEREF _Toc230958570 \h </w:instrText>
            </w:r>
            <w:r w:rsidRPr="00FF308F">
              <w:rPr>
                <w:webHidden/>
              </w:rPr>
            </w:r>
            <w:r w:rsidRPr="00FF308F">
              <w:rPr>
                <w:webHidden/>
              </w:rPr>
              <w:fldChar w:fldCharType="separate"/>
            </w:r>
            <w:r>
              <w:rPr>
                <w:webHidden/>
              </w:rPr>
              <w:t>12</w:t>
            </w:r>
            <w:r w:rsidRPr="00FF308F">
              <w:rPr>
                <w:webHidden/>
              </w:rPr>
              <w:fldChar w:fldCharType="end"/>
            </w:r>
          </w:hyperlink>
        </w:p>
        <w:p w14:paraId="2DAAC8B2" w14:textId="1A0B475C"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1" w:history="1">
            <w:r w:rsidRPr="00FF308F">
              <w:rPr>
                <w:rStyle w:val="Hyperlink"/>
              </w:rPr>
              <w:t>6.4 | Mentoring and Other Support</w:t>
            </w:r>
            <w:r w:rsidRPr="00FF308F">
              <w:rPr>
                <w:webHidden/>
              </w:rPr>
              <w:tab/>
            </w:r>
            <w:r w:rsidRPr="00FF308F">
              <w:rPr>
                <w:webHidden/>
              </w:rPr>
              <w:fldChar w:fldCharType="begin"/>
            </w:r>
            <w:r w:rsidRPr="00FF308F">
              <w:rPr>
                <w:webHidden/>
              </w:rPr>
              <w:instrText xml:space="preserve"> PAGEREF _Toc230958571 \h </w:instrText>
            </w:r>
            <w:r w:rsidRPr="00FF308F">
              <w:rPr>
                <w:webHidden/>
              </w:rPr>
            </w:r>
            <w:r w:rsidRPr="00FF308F">
              <w:rPr>
                <w:webHidden/>
              </w:rPr>
              <w:fldChar w:fldCharType="separate"/>
            </w:r>
            <w:r>
              <w:rPr>
                <w:webHidden/>
              </w:rPr>
              <w:t>12</w:t>
            </w:r>
            <w:r w:rsidRPr="00FF308F">
              <w:rPr>
                <w:webHidden/>
              </w:rPr>
              <w:fldChar w:fldCharType="end"/>
            </w:r>
          </w:hyperlink>
        </w:p>
        <w:p w14:paraId="0BE21688" w14:textId="233C800E"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2" w:history="1">
            <w:r w:rsidRPr="00FF308F">
              <w:rPr>
                <w:rStyle w:val="Hyperlink"/>
              </w:rPr>
              <w:t>6.5 | Additional Training</w:t>
            </w:r>
            <w:r w:rsidRPr="00FF308F">
              <w:rPr>
                <w:webHidden/>
              </w:rPr>
              <w:tab/>
            </w:r>
            <w:r w:rsidRPr="00FF308F">
              <w:rPr>
                <w:webHidden/>
              </w:rPr>
              <w:fldChar w:fldCharType="begin"/>
            </w:r>
            <w:r w:rsidRPr="00FF308F">
              <w:rPr>
                <w:webHidden/>
              </w:rPr>
              <w:instrText xml:space="preserve"> PAGEREF _Toc230958572 \h </w:instrText>
            </w:r>
            <w:r w:rsidRPr="00FF308F">
              <w:rPr>
                <w:webHidden/>
              </w:rPr>
            </w:r>
            <w:r w:rsidRPr="00FF308F">
              <w:rPr>
                <w:webHidden/>
              </w:rPr>
              <w:fldChar w:fldCharType="separate"/>
            </w:r>
            <w:r>
              <w:rPr>
                <w:webHidden/>
              </w:rPr>
              <w:t>12</w:t>
            </w:r>
            <w:r w:rsidRPr="00FF308F">
              <w:rPr>
                <w:webHidden/>
              </w:rPr>
              <w:fldChar w:fldCharType="end"/>
            </w:r>
          </w:hyperlink>
        </w:p>
        <w:p w14:paraId="7B8705EB" w14:textId="781E32B9"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3" w:history="1">
            <w:r w:rsidRPr="00FF308F">
              <w:rPr>
                <w:rStyle w:val="Hyperlink"/>
              </w:rPr>
              <w:t>6.6 | Annual Review and Development</w:t>
            </w:r>
            <w:r w:rsidRPr="00FF308F">
              <w:rPr>
                <w:webHidden/>
              </w:rPr>
              <w:tab/>
            </w:r>
            <w:r w:rsidRPr="00FF308F">
              <w:rPr>
                <w:webHidden/>
              </w:rPr>
              <w:fldChar w:fldCharType="begin"/>
            </w:r>
            <w:r w:rsidRPr="00FF308F">
              <w:rPr>
                <w:webHidden/>
              </w:rPr>
              <w:instrText xml:space="preserve"> PAGEREF _Toc230958573 \h </w:instrText>
            </w:r>
            <w:r w:rsidRPr="00FF308F">
              <w:rPr>
                <w:webHidden/>
              </w:rPr>
            </w:r>
            <w:r w:rsidRPr="00FF308F">
              <w:rPr>
                <w:webHidden/>
              </w:rPr>
              <w:fldChar w:fldCharType="separate"/>
            </w:r>
            <w:r>
              <w:rPr>
                <w:webHidden/>
              </w:rPr>
              <w:t>13</w:t>
            </w:r>
            <w:r w:rsidRPr="00FF308F">
              <w:rPr>
                <w:webHidden/>
              </w:rPr>
              <w:fldChar w:fldCharType="end"/>
            </w:r>
          </w:hyperlink>
        </w:p>
        <w:p w14:paraId="05FAF027" w14:textId="69093269"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74" w:history="1">
            <w:r w:rsidRPr="00FF308F">
              <w:rPr>
                <w:rStyle w:val="Hyperlink"/>
              </w:rPr>
              <w:t>7 | Additional Support</w:t>
            </w:r>
            <w:r w:rsidRPr="00FF308F">
              <w:rPr>
                <w:webHidden/>
              </w:rPr>
              <w:tab/>
            </w:r>
            <w:r w:rsidRPr="00FF308F">
              <w:rPr>
                <w:webHidden/>
              </w:rPr>
              <w:fldChar w:fldCharType="begin"/>
            </w:r>
            <w:r w:rsidRPr="00FF308F">
              <w:rPr>
                <w:webHidden/>
              </w:rPr>
              <w:instrText xml:space="preserve"> PAGEREF _Toc230958574 \h </w:instrText>
            </w:r>
            <w:r w:rsidRPr="00FF308F">
              <w:rPr>
                <w:webHidden/>
              </w:rPr>
            </w:r>
            <w:r w:rsidRPr="00FF308F">
              <w:rPr>
                <w:webHidden/>
              </w:rPr>
              <w:fldChar w:fldCharType="separate"/>
            </w:r>
            <w:r>
              <w:rPr>
                <w:webHidden/>
              </w:rPr>
              <w:t>14</w:t>
            </w:r>
            <w:r w:rsidRPr="00FF308F">
              <w:rPr>
                <w:webHidden/>
              </w:rPr>
              <w:fldChar w:fldCharType="end"/>
            </w:r>
          </w:hyperlink>
        </w:p>
        <w:p w14:paraId="06DBAB50" w14:textId="487AD72B"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5" w:history="1">
            <w:r w:rsidRPr="00FF308F">
              <w:rPr>
                <w:rStyle w:val="Hyperlink"/>
              </w:rPr>
              <w:t>7.1 | Wellbeing</w:t>
            </w:r>
            <w:r w:rsidRPr="00FF308F">
              <w:rPr>
                <w:webHidden/>
              </w:rPr>
              <w:tab/>
            </w:r>
            <w:r w:rsidRPr="00FF308F">
              <w:rPr>
                <w:webHidden/>
              </w:rPr>
              <w:fldChar w:fldCharType="begin"/>
            </w:r>
            <w:r w:rsidRPr="00FF308F">
              <w:rPr>
                <w:webHidden/>
              </w:rPr>
              <w:instrText xml:space="preserve"> PAGEREF _Toc230958575 \h </w:instrText>
            </w:r>
            <w:r w:rsidRPr="00FF308F">
              <w:rPr>
                <w:webHidden/>
              </w:rPr>
            </w:r>
            <w:r w:rsidRPr="00FF308F">
              <w:rPr>
                <w:webHidden/>
              </w:rPr>
              <w:fldChar w:fldCharType="separate"/>
            </w:r>
            <w:r>
              <w:rPr>
                <w:webHidden/>
              </w:rPr>
              <w:t>14</w:t>
            </w:r>
            <w:r w:rsidRPr="00FF308F">
              <w:rPr>
                <w:webHidden/>
              </w:rPr>
              <w:fldChar w:fldCharType="end"/>
            </w:r>
          </w:hyperlink>
        </w:p>
        <w:p w14:paraId="3447D6CF" w14:textId="502E7183"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6" w:history="1">
            <w:r w:rsidRPr="00FF308F">
              <w:rPr>
                <w:rStyle w:val="Hyperlink"/>
              </w:rPr>
              <w:t>7.2 | Managing Behaviour</w:t>
            </w:r>
            <w:r w:rsidRPr="00FF308F">
              <w:rPr>
                <w:webHidden/>
              </w:rPr>
              <w:tab/>
            </w:r>
            <w:r w:rsidRPr="00FF308F">
              <w:rPr>
                <w:webHidden/>
              </w:rPr>
              <w:fldChar w:fldCharType="begin"/>
            </w:r>
            <w:r w:rsidRPr="00FF308F">
              <w:rPr>
                <w:webHidden/>
              </w:rPr>
              <w:instrText xml:space="preserve"> PAGEREF _Toc230958576 \h </w:instrText>
            </w:r>
            <w:r w:rsidRPr="00FF308F">
              <w:rPr>
                <w:webHidden/>
              </w:rPr>
            </w:r>
            <w:r w:rsidRPr="00FF308F">
              <w:rPr>
                <w:webHidden/>
              </w:rPr>
              <w:fldChar w:fldCharType="separate"/>
            </w:r>
            <w:r>
              <w:rPr>
                <w:webHidden/>
              </w:rPr>
              <w:t>14</w:t>
            </w:r>
            <w:r w:rsidRPr="00FF308F">
              <w:rPr>
                <w:webHidden/>
              </w:rPr>
              <w:fldChar w:fldCharType="end"/>
            </w:r>
          </w:hyperlink>
        </w:p>
        <w:p w14:paraId="43088643" w14:textId="57B3373D"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77" w:history="1">
            <w:r w:rsidRPr="00FF308F">
              <w:rPr>
                <w:rStyle w:val="Hyperlink"/>
              </w:rPr>
              <w:t>8 | How are Teaching Support Staff paid?</w:t>
            </w:r>
            <w:r w:rsidRPr="00FF308F">
              <w:rPr>
                <w:webHidden/>
              </w:rPr>
              <w:tab/>
            </w:r>
            <w:r w:rsidRPr="00FF308F">
              <w:rPr>
                <w:webHidden/>
              </w:rPr>
              <w:fldChar w:fldCharType="begin"/>
            </w:r>
            <w:r w:rsidRPr="00FF308F">
              <w:rPr>
                <w:webHidden/>
              </w:rPr>
              <w:instrText xml:space="preserve"> PAGEREF _Toc230958577 \h </w:instrText>
            </w:r>
            <w:r w:rsidRPr="00FF308F">
              <w:rPr>
                <w:webHidden/>
              </w:rPr>
            </w:r>
            <w:r w:rsidRPr="00FF308F">
              <w:rPr>
                <w:webHidden/>
              </w:rPr>
              <w:fldChar w:fldCharType="separate"/>
            </w:r>
            <w:r>
              <w:rPr>
                <w:webHidden/>
              </w:rPr>
              <w:t>15</w:t>
            </w:r>
            <w:r w:rsidRPr="00FF308F">
              <w:rPr>
                <w:webHidden/>
              </w:rPr>
              <w:fldChar w:fldCharType="end"/>
            </w:r>
          </w:hyperlink>
        </w:p>
        <w:p w14:paraId="3913819F" w14:textId="6E567565"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8" w:history="1">
            <w:r w:rsidRPr="00FF308F">
              <w:rPr>
                <w:rStyle w:val="Hyperlink"/>
              </w:rPr>
              <w:t>8.1 | Submitting a claim</w:t>
            </w:r>
            <w:r w:rsidRPr="00FF308F">
              <w:rPr>
                <w:webHidden/>
              </w:rPr>
              <w:tab/>
            </w:r>
            <w:r w:rsidRPr="00FF308F">
              <w:rPr>
                <w:webHidden/>
              </w:rPr>
              <w:fldChar w:fldCharType="begin"/>
            </w:r>
            <w:r w:rsidRPr="00FF308F">
              <w:rPr>
                <w:webHidden/>
              </w:rPr>
              <w:instrText xml:space="preserve"> PAGEREF _Toc230958578 \h </w:instrText>
            </w:r>
            <w:r w:rsidRPr="00FF308F">
              <w:rPr>
                <w:webHidden/>
              </w:rPr>
            </w:r>
            <w:r w:rsidRPr="00FF308F">
              <w:rPr>
                <w:webHidden/>
              </w:rPr>
              <w:fldChar w:fldCharType="separate"/>
            </w:r>
            <w:r>
              <w:rPr>
                <w:webHidden/>
              </w:rPr>
              <w:t>15</w:t>
            </w:r>
            <w:r w:rsidRPr="00FF308F">
              <w:rPr>
                <w:webHidden/>
              </w:rPr>
              <w:fldChar w:fldCharType="end"/>
            </w:r>
          </w:hyperlink>
        </w:p>
        <w:p w14:paraId="3C607CF7" w14:textId="630F7601"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79" w:history="1">
            <w:r w:rsidRPr="00FF308F">
              <w:rPr>
                <w:rStyle w:val="Hyperlink"/>
              </w:rPr>
              <w:t>8.2 | Payment of Claims</w:t>
            </w:r>
            <w:r w:rsidRPr="00FF308F">
              <w:rPr>
                <w:webHidden/>
              </w:rPr>
              <w:tab/>
            </w:r>
            <w:r w:rsidRPr="00FF308F">
              <w:rPr>
                <w:webHidden/>
              </w:rPr>
              <w:fldChar w:fldCharType="begin"/>
            </w:r>
            <w:r w:rsidRPr="00FF308F">
              <w:rPr>
                <w:webHidden/>
              </w:rPr>
              <w:instrText xml:space="preserve"> PAGEREF _Toc230958579 \h </w:instrText>
            </w:r>
            <w:r w:rsidRPr="00FF308F">
              <w:rPr>
                <w:webHidden/>
              </w:rPr>
            </w:r>
            <w:r w:rsidRPr="00FF308F">
              <w:rPr>
                <w:webHidden/>
              </w:rPr>
              <w:fldChar w:fldCharType="separate"/>
            </w:r>
            <w:r>
              <w:rPr>
                <w:webHidden/>
              </w:rPr>
              <w:t>16</w:t>
            </w:r>
            <w:r w:rsidRPr="00FF308F">
              <w:rPr>
                <w:webHidden/>
              </w:rPr>
              <w:fldChar w:fldCharType="end"/>
            </w:r>
          </w:hyperlink>
        </w:p>
        <w:p w14:paraId="5CA6DF27" w14:textId="182EE125"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80" w:history="1">
            <w:r w:rsidRPr="00FF308F">
              <w:rPr>
                <w:rStyle w:val="Hyperlink"/>
              </w:rPr>
              <w:t>9 | Benefits and Entitlements</w:t>
            </w:r>
            <w:r w:rsidRPr="00FF308F">
              <w:rPr>
                <w:webHidden/>
              </w:rPr>
              <w:tab/>
            </w:r>
            <w:r w:rsidRPr="00FF308F">
              <w:rPr>
                <w:webHidden/>
              </w:rPr>
              <w:fldChar w:fldCharType="begin"/>
            </w:r>
            <w:r w:rsidRPr="00FF308F">
              <w:rPr>
                <w:webHidden/>
              </w:rPr>
              <w:instrText xml:space="preserve"> PAGEREF _Toc230958580 \h </w:instrText>
            </w:r>
            <w:r w:rsidRPr="00FF308F">
              <w:rPr>
                <w:webHidden/>
              </w:rPr>
            </w:r>
            <w:r w:rsidRPr="00FF308F">
              <w:rPr>
                <w:webHidden/>
              </w:rPr>
              <w:fldChar w:fldCharType="separate"/>
            </w:r>
            <w:r>
              <w:rPr>
                <w:webHidden/>
              </w:rPr>
              <w:t>17</w:t>
            </w:r>
            <w:r w:rsidRPr="00FF308F">
              <w:rPr>
                <w:webHidden/>
              </w:rPr>
              <w:fldChar w:fldCharType="end"/>
            </w:r>
          </w:hyperlink>
        </w:p>
        <w:p w14:paraId="08CBC9B1" w14:textId="1CD3A4D9"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81" w:history="1">
            <w:r w:rsidRPr="00FF308F">
              <w:rPr>
                <w:rStyle w:val="Hyperlink"/>
              </w:rPr>
              <w:t>9.1 | Annual Leave</w:t>
            </w:r>
            <w:r w:rsidRPr="00FF308F">
              <w:rPr>
                <w:webHidden/>
              </w:rPr>
              <w:tab/>
            </w:r>
            <w:r w:rsidRPr="00FF308F">
              <w:rPr>
                <w:webHidden/>
              </w:rPr>
              <w:fldChar w:fldCharType="begin"/>
            </w:r>
            <w:r w:rsidRPr="00FF308F">
              <w:rPr>
                <w:webHidden/>
              </w:rPr>
              <w:instrText xml:space="preserve"> PAGEREF _Toc230958581 \h </w:instrText>
            </w:r>
            <w:r w:rsidRPr="00FF308F">
              <w:rPr>
                <w:webHidden/>
              </w:rPr>
            </w:r>
            <w:r w:rsidRPr="00FF308F">
              <w:rPr>
                <w:webHidden/>
              </w:rPr>
              <w:fldChar w:fldCharType="separate"/>
            </w:r>
            <w:r>
              <w:rPr>
                <w:webHidden/>
              </w:rPr>
              <w:t>17</w:t>
            </w:r>
            <w:r w:rsidRPr="00FF308F">
              <w:rPr>
                <w:webHidden/>
              </w:rPr>
              <w:fldChar w:fldCharType="end"/>
            </w:r>
          </w:hyperlink>
        </w:p>
        <w:p w14:paraId="0D053BB5" w14:textId="72AABB1D"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82" w:history="1">
            <w:r w:rsidRPr="00FF308F">
              <w:rPr>
                <w:rStyle w:val="Hyperlink"/>
              </w:rPr>
              <w:t>9.2 | Pension</w:t>
            </w:r>
            <w:r w:rsidRPr="00FF308F">
              <w:rPr>
                <w:webHidden/>
              </w:rPr>
              <w:tab/>
            </w:r>
            <w:r w:rsidRPr="00FF308F">
              <w:rPr>
                <w:webHidden/>
              </w:rPr>
              <w:fldChar w:fldCharType="begin"/>
            </w:r>
            <w:r w:rsidRPr="00FF308F">
              <w:rPr>
                <w:webHidden/>
              </w:rPr>
              <w:instrText xml:space="preserve"> PAGEREF _Toc230958582 \h </w:instrText>
            </w:r>
            <w:r w:rsidRPr="00FF308F">
              <w:rPr>
                <w:webHidden/>
              </w:rPr>
            </w:r>
            <w:r w:rsidRPr="00FF308F">
              <w:rPr>
                <w:webHidden/>
              </w:rPr>
              <w:fldChar w:fldCharType="separate"/>
            </w:r>
            <w:r>
              <w:rPr>
                <w:webHidden/>
              </w:rPr>
              <w:t>17</w:t>
            </w:r>
            <w:r w:rsidRPr="00FF308F">
              <w:rPr>
                <w:webHidden/>
              </w:rPr>
              <w:fldChar w:fldCharType="end"/>
            </w:r>
          </w:hyperlink>
        </w:p>
        <w:p w14:paraId="1CD04F45" w14:textId="1B09C1C6"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83" w:history="1">
            <w:r w:rsidRPr="00FF308F">
              <w:rPr>
                <w:rStyle w:val="Hyperlink"/>
              </w:rPr>
              <w:t>9.3 | Sickness Absence and Sick Pay</w:t>
            </w:r>
            <w:r w:rsidRPr="00FF308F">
              <w:rPr>
                <w:webHidden/>
              </w:rPr>
              <w:tab/>
            </w:r>
            <w:r w:rsidRPr="00FF308F">
              <w:rPr>
                <w:webHidden/>
              </w:rPr>
              <w:fldChar w:fldCharType="begin"/>
            </w:r>
            <w:r w:rsidRPr="00FF308F">
              <w:rPr>
                <w:webHidden/>
              </w:rPr>
              <w:instrText xml:space="preserve"> PAGEREF _Toc230958583 \h </w:instrText>
            </w:r>
            <w:r w:rsidRPr="00FF308F">
              <w:rPr>
                <w:webHidden/>
              </w:rPr>
            </w:r>
            <w:r w:rsidRPr="00FF308F">
              <w:rPr>
                <w:webHidden/>
              </w:rPr>
              <w:fldChar w:fldCharType="separate"/>
            </w:r>
            <w:r>
              <w:rPr>
                <w:webHidden/>
              </w:rPr>
              <w:t>17</w:t>
            </w:r>
            <w:r w:rsidRPr="00FF308F">
              <w:rPr>
                <w:webHidden/>
              </w:rPr>
              <w:fldChar w:fldCharType="end"/>
            </w:r>
          </w:hyperlink>
        </w:p>
        <w:p w14:paraId="7E7DCC99" w14:textId="33303764"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84" w:history="1">
            <w:r w:rsidRPr="00FF308F">
              <w:rPr>
                <w:rStyle w:val="Hyperlink"/>
              </w:rPr>
              <w:t>9.3.1 | Sickness Absence</w:t>
            </w:r>
            <w:r w:rsidRPr="00FF308F">
              <w:rPr>
                <w:webHidden/>
              </w:rPr>
              <w:tab/>
            </w:r>
            <w:r w:rsidRPr="00FF308F">
              <w:rPr>
                <w:webHidden/>
              </w:rPr>
              <w:fldChar w:fldCharType="begin"/>
            </w:r>
            <w:r w:rsidRPr="00FF308F">
              <w:rPr>
                <w:webHidden/>
              </w:rPr>
              <w:instrText xml:space="preserve"> PAGEREF _Toc230958584 \h </w:instrText>
            </w:r>
            <w:r w:rsidRPr="00FF308F">
              <w:rPr>
                <w:webHidden/>
              </w:rPr>
            </w:r>
            <w:r w:rsidRPr="00FF308F">
              <w:rPr>
                <w:webHidden/>
              </w:rPr>
              <w:fldChar w:fldCharType="separate"/>
            </w:r>
            <w:r>
              <w:rPr>
                <w:webHidden/>
              </w:rPr>
              <w:t>17</w:t>
            </w:r>
            <w:r w:rsidRPr="00FF308F">
              <w:rPr>
                <w:webHidden/>
              </w:rPr>
              <w:fldChar w:fldCharType="end"/>
            </w:r>
          </w:hyperlink>
        </w:p>
        <w:p w14:paraId="3B1F152D" w14:textId="668FE5A1"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85" w:history="1">
            <w:r w:rsidRPr="00FF308F">
              <w:rPr>
                <w:rStyle w:val="Hyperlink"/>
              </w:rPr>
              <w:t>9.3.2 | Sick Pay</w:t>
            </w:r>
            <w:r w:rsidRPr="00FF308F">
              <w:rPr>
                <w:webHidden/>
              </w:rPr>
              <w:tab/>
            </w:r>
            <w:r w:rsidRPr="00FF308F">
              <w:rPr>
                <w:webHidden/>
              </w:rPr>
              <w:fldChar w:fldCharType="begin"/>
            </w:r>
            <w:r w:rsidRPr="00FF308F">
              <w:rPr>
                <w:webHidden/>
              </w:rPr>
              <w:instrText xml:space="preserve"> PAGEREF _Toc230958585 \h </w:instrText>
            </w:r>
            <w:r w:rsidRPr="00FF308F">
              <w:rPr>
                <w:webHidden/>
              </w:rPr>
            </w:r>
            <w:r w:rsidRPr="00FF308F">
              <w:rPr>
                <w:webHidden/>
              </w:rPr>
              <w:fldChar w:fldCharType="separate"/>
            </w:r>
            <w:r>
              <w:rPr>
                <w:webHidden/>
              </w:rPr>
              <w:t>17</w:t>
            </w:r>
            <w:r w:rsidRPr="00FF308F">
              <w:rPr>
                <w:webHidden/>
              </w:rPr>
              <w:fldChar w:fldCharType="end"/>
            </w:r>
          </w:hyperlink>
        </w:p>
        <w:p w14:paraId="327C221C" w14:textId="16C937FD" w:rsidR="00FF308F" w:rsidRPr="00FF308F" w:rsidRDefault="00FF308F">
          <w:pPr>
            <w:pStyle w:val="TOC3"/>
            <w:rPr>
              <w:rFonts w:asciiTheme="minorHAnsi" w:eastAsiaTheme="minorEastAsia" w:hAnsiTheme="minorHAnsi" w:cstheme="minorBidi"/>
              <w:kern w:val="2"/>
              <w:sz w:val="24"/>
              <w:szCs w:val="24"/>
              <w:lang w:eastAsia="en-GB"/>
              <w14:ligatures w14:val="standardContextual"/>
            </w:rPr>
          </w:pPr>
          <w:hyperlink w:anchor="_Toc230958586" w:history="1">
            <w:r w:rsidRPr="00FF308F">
              <w:rPr>
                <w:rStyle w:val="Hyperlink"/>
              </w:rPr>
              <w:t>9.3.3 | Return to Work</w:t>
            </w:r>
            <w:r w:rsidRPr="00FF308F">
              <w:rPr>
                <w:webHidden/>
              </w:rPr>
              <w:tab/>
            </w:r>
            <w:r w:rsidRPr="00FF308F">
              <w:rPr>
                <w:webHidden/>
              </w:rPr>
              <w:fldChar w:fldCharType="begin"/>
            </w:r>
            <w:r w:rsidRPr="00FF308F">
              <w:rPr>
                <w:webHidden/>
              </w:rPr>
              <w:instrText xml:space="preserve"> PAGEREF _Toc230958586 \h </w:instrText>
            </w:r>
            <w:r w:rsidRPr="00FF308F">
              <w:rPr>
                <w:webHidden/>
              </w:rPr>
            </w:r>
            <w:r w:rsidRPr="00FF308F">
              <w:rPr>
                <w:webHidden/>
              </w:rPr>
              <w:fldChar w:fldCharType="separate"/>
            </w:r>
            <w:r>
              <w:rPr>
                <w:webHidden/>
              </w:rPr>
              <w:t>18</w:t>
            </w:r>
            <w:r w:rsidRPr="00FF308F">
              <w:rPr>
                <w:webHidden/>
              </w:rPr>
              <w:fldChar w:fldCharType="end"/>
            </w:r>
          </w:hyperlink>
        </w:p>
        <w:p w14:paraId="5F355FF1" w14:textId="791F0E3F"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87" w:history="1">
            <w:r w:rsidRPr="00FF308F">
              <w:rPr>
                <w:rStyle w:val="Hyperlink"/>
              </w:rPr>
              <w:t>10 | End of Assignments</w:t>
            </w:r>
            <w:r w:rsidRPr="00FF308F">
              <w:rPr>
                <w:webHidden/>
              </w:rPr>
              <w:tab/>
            </w:r>
            <w:r w:rsidRPr="00FF308F">
              <w:rPr>
                <w:webHidden/>
              </w:rPr>
              <w:fldChar w:fldCharType="begin"/>
            </w:r>
            <w:r w:rsidRPr="00FF308F">
              <w:rPr>
                <w:webHidden/>
              </w:rPr>
              <w:instrText xml:space="preserve"> PAGEREF _Toc230958587 \h </w:instrText>
            </w:r>
            <w:r w:rsidRPr="00FF308F">
              <w:rPr>
                <w:webHidden/>
              </w:rPr>
            </w:r>
            <w:r w:rsidRPr="00FF308F">
              <w:rPr>
                <w:webHidden/>
              </w:rPr>
              <w:fldChar w:fldCharType="separate"/>
            </w:r>
            <w:r>
              <w:rPr>
                <w:webHidden/>
              </w:rPr>
              <w:t>19</w:t>
            </w:r>
            <w:r w:rsidRPr="00FF308F">
              <w:rPr>
                <w:webHidden/>
              </w:rPr>
              <w:fldChar w:fldCharType="end"/>
            </w:r>
          </w:hyperlink>
        </w:p>
        <w:p w14:paraId="1DAE7D3D" w14:textId="4070269F"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88" w:history="1">
            <w:r w:rsidRPr="00FF308F">
              <w:rPr>
                <w:rStyle w:val="Hyperlink"/>
              </w:rPr>
              <w:t>10.1 | What happens at the end of an assignment?</w:t>
            </w:r>
            <w:r w:rsidRPr="00FF308F">
              <w:rPr>
                <w:webHidden/>
              </w:rPr>
              <w:tab/>
            </w:r>
            <w:r w:rsidRPr="00FF308F">
              <w:rPr>
                <w:webHidden/>
              </w:rPr>
              <w:fldChar w:fldCharType="begin"/>
            </w:r>
            <w:r w:rsidRPr="00FF308F">
              <w:rPr>
                <w:webHidden/>
              </w:rPr>
              <w:instrText xml:space="preserve"> PAGEREF _Toc230958588 \h </w:instrText>
            </w:r>
            <w:r w:rsidRPr="00FF308F">
              <w:rPr>
                <w:webHidden/>
              </w:rPr>
            </w:r>
            <w:r w:rsidRPr="00FF308F">
              <w:rPr>
                <w:webHidden/>
              </w:rPr>
              <w:fldChar w:fldCharType="separate"/>
            </w:r>
            <w:r>
              <w:rPr>
                <w:webHidden/>
              </w:rPr>
              <w:t>19</w:t>
            </w:r>
            <w:r w:rsidRPr="00FF308F">
              <w:rPr>
                <w:webHidden/>
              </w:rPr>
              <w:fldChar w:fldCharType="end"/>
            </w:r>
          </w:hyperlink>
        </w:p>
        <w:p w14:paraId="4A075B16" w14:textId="2749343B"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89" w:history="1">
            <w:r w:rsidRPr="00FF308F">
              <w:rPr>
                <w:rStyle w:val="Hyperlink"/>
              </w:rPr>
              <w:t>10.2 | Resigning from your Teaching Support Role</w:t>
            </w:r>
            <w:r w:rsidRPr="00FF308F">
              <w:rPr>
                <w:webHidden/>
              </w:rPr>
              <w:tab/>
            </w:r>
            <w:r w:rsidRPr="00FF308F">
              <w:rPr>
                <w:webHidden/>
              </w:rPr>
              <w:fldChar w:fldCharType="begin"/>
            </w:r>
            <w:r w:rsidRPr="00FF308F">
              <w:rPr>
                <w:webHidden/>
              </w:rPr>
              <w:instrText xml:space="preserve"> PAGEREF _Toc230958589 \h </w:instrText>
            </w:r>
            <w:r w:rsidRPr="00FF308F">
              <w:rPr>
                <w:webHidden/>
              </w:rPr>
            </w:r>
            <w:r w:rsidRPr="00FF308F">
              <w:rPr>
                <w:webHidden/>
              </w:rPr>
              <w:fldChar w:fldCharType="separate"/>
            </w:r>
            <w:r>
              <w:rPr>
                <w:webHidden/>
              </w:rPr>
              <w:t>19</w:t>
            </w:r>
            <w:r w:rsidRPr="00FF308F">
              <w:rPr>
                <w:webHidden/>
              </w:rPr>
              <w:fldChar w:fldCharType="end"/>
            </w:r>
          </w:hyperlink>
        </w:p>
        <w:p w14:paraId="173E313D" w14:textId="5830E637"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90" w:history="1">
            <w:r w:rsidRPr="00FF308F">
              <w:rPr>
                <w:rStyle w:val="Hyperlink"/>
              </w:rPr>
              <w:t>10.3 | If you are a student at the University and you stop your studies</w:t>
            </w:r>
            <w:r w:rsidRPr="00FF308F">
              <w:rPr>
                <w:webHidden/>
              </w:rPr>
              <w:tab/>
            </w:r>
            <w:r w:rsidRPr="00FF308F">
              <w:rPr>
                <w:webHidden/>
              </w:rPr>
              <w:fldChar w:fldCharType="begin"/>
            </w:r>
            <w:r w:rsidRPr="00FF308F">
              <w:rPr>
                <w:webHidden/>
              </w:rPr>
              <w:instrText xml:space="preserve"> PAGEREF _Toc230958590 \h </w:instrText>
            </w:r>
            <w:r w:rsidRPr="00FF308F">
              <w:rPr>
                <w:webHidden/>
              </w:rPr>
            </w:r>
            <w:r w:rsidRPr="00FF308F">
              <w:rPr>
                <w:webHidden/>
              </w:rPr>
              <w:fldChar w:fldCharType="separate"/>
            </w:r>
            <w:r>
              <w:rPr>
                <w:webHidden/>
              </w:rPr>
              <w:t>19</w:t>
            </w:r>
            <w:r w:rsidRPr="00FF308F">
              <w:rPr>
                <w:webHidden/>
              </w:rPr>
              <w:fldChar w:fldCharType="end"/>
            </w:r>
          </w:hyperlink>
        </w:p>
        <w:p w14:paraId="47F3A742" w14:textId="0780434C" w:rsidR="00FF308F" w:rsidRPr="00FF308F" w:rsidRDefault="00FF308F">
          <w:pPr>
            <w:pStyle w:val="TOC1"/>
            <w:rPr>
              <w:rFonts w:asciiTheme="minorHAnsi" w:eastAsiaTheme="minorEastAsia" w:hAnsiTheme="minorHAnsi" w:cstheme="minorBidi"/>
              <w:kern w:val="2"/>
              <w:lang w:eastAsia="en-GB"/>
              <w14:ligatures w14:val="standardContextual"/>
            </w:rPr>
          </w:pPr>
          <w:hyperlink w:anchor="_Toc230958591" w:history="1">
            <w:r w:rsidRPr="00FF308F">
              <w:rPr>
                <w:rStyle w:val="Hyperlink"/>
              </w:rPr>
              <w:t>11 | University Systems and Access</w:t>
            </w:r>
            <w:r w:rsidRPr="00FF308F">
              <w:rPr>
                <w:webHidden/>
              </w:rPr>
              <w:tab/>
            </w:r>
            <w:r w:rsidRPr="00FF308F">
              <w:rPr>
                <w:webHidden/>
              </w:rPr>
              <w:fldChar w:fldCharType="begin"/>
            </w:r>
            <w:r w:rsidRPr="00FF308F">
              <w:rPr>
                <w:webHidden/>
              </w:rPr>
              <w:instrText xml:space="preserve"> PAGEREF _Toc230958591 \h </w:instrText>
            </w:r>
            <w:r w:rsidRPr="00FF308F">
              <w:rPr>
                <w:webHidden/>
              </w:rPr>
            </w:r>
            <w:r w:rsidRPr="00FF308F">
              <w:rPr>
                <w:webHidden/>
              </w:rPr>
              <w:fldChar w:fldCharType="separate"/>
            </w:r>
            <w:r>
              <w:rPr>
                <w:webHidden/>
              </w:rPr>
              <w:t>20</w:t>
            </w:r>
            <w:r w:rsidRPr="00FF308F">
              <w:rPr>
                <w:webHidden/>
              </w:rPr>
              <w:fldChar w:fldCharType="end"/>
            </w:r>
          </w:hyperlink>
        </w:p>
        <w:p w14:paraId="69646E5C" w14:textId="1A4BDDD0" w:rsidR="00FF308F" w:rsidRP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92" w:history="1">
            <w:r w:rsidRPr="00FF308F">
              <w:rPr>
                <w:rStyle w:val="Hyperlink"/>
              </w:rPr>
              <w:t>11.1 | U-Card and Buildings Access</w:t>
            </w:r>
            <w:r w:rsidRPr="00FF308F">
              <w:rPr>
                <w:webHidden/>
              </w:rPr>
              <w:tab/>
            </w:r>
            <w:r w:rsidRPr="00FF308F">
              <w:rPr>
                <w:webHidden/>
              </w:rPr>
              <w:fldChar w:fldCharType="begin"/>
            </w:r>
            <w:r w:rsidRPr="00FF308F">
              <w:rPr>
                <w:webHidden/>
              </w:rPr>
              <w:instrText xml:space="preserve"> PAGEREF _Toc230958592 \h </w:instrText>
            </w:r>
            <w:r w:rsidRPr="00FF308F">
              <w:rPr>
                <w:webHidden/>
              </w:rPr>
            </w:r>
            <w:r w:rsidRPr="00FF308F">
              <w:rPr>
                <w:webHidden/>
              </w:rPr>
              <w:fldChar w:fldCharType="separate"/>
            </w:r>
            <w:r>
              <w:rPr>
                <w:webHidden/>
              </w:rPr>
              <w:t>20</w:t>
            </w:r>
            <w:r w:rsidRPr="00FF308F">
              <w:rPr>
                <w:webHidden/>
              </w:rPr>
              <w:fldChar w:fldCharType="end"/>
            </w:r>
          </w:hyperlink>
        </w:p>
        <w:p w14:paraId="4CEAA207" w14:textId="06DD844D" w:rsidR="00FF308F" w:rsidRDefault="00FF308F">
          <w:pPr>
            <w:pStyle w:val="TOC2"/>
            <w:rPr>
              <w:rFonts w:asciiTheme="minorHAnsi" w:eastAsiaTheme="minorEastAsia" w:hAnsiTheme="minorHAnsi" w:cstheme="minorBidi"/>
              <w:kern w:val="2"/>
              <w:sz w:val="24"/>
              <w:szCs w:val="24"/>
              <w:lang w:eastAsia="en-GB"/>
              <w14:ligatures w14:val="standardContextual"/>
            </w:rPr>
          </w:pPr>
          <w:hyperlink w:anchor="_Toc230958593" w:history="1">
            <w:r w:rsidRPr="00FF308F">
              <w:rPr>
                <w:rStyle w:val="Hyperlink"/>
              </w:rPr>
              <w:t>11.2 | IT Access</w:t>
            </w:r>
            <w:r w:rsidRPr="00FF308F">
              <w:rPr>
                <w:webHidden/>
              </w:rPr>
              <w:tab/>
            </w:r>
            <w:r w:rsidRPr="00FF308F">
              <w:rPr>
                <w:webHidden/>
              </w:rPr>
              <w:fldChar w:fldCharType="begin"/>
            </w:r>
            <w:r w:rsidRPr="00FF308F">
              <w:rPr>
                <w:webHidden/>
              </w:rPr>
              <w:instrText xml:space="preserve"> PAGEREF _Toc230958593 \h </w:instrText>
            </w:r>
            <w:r w:rsidRPr="00FF308F">
              <w:rPr>
                <w:webHidden/>
              </w:rPr>
            </w:r>
            <w:r w:rsidRPr="00FF308F">
              <w:rPr>
                <w:webHidden/>
              </w:rPr>
              <w:fldChar w:fldCharType="separate"/>
            </w:r>
            <w:r>
              <w:rPr>
                <w:webHidden/>
              </w:rPr>
              <w:t>20</w:t>
            </w:r>
            <w:r w:rsidRPr="00FF308F">
              <w:rPr>
                <w:webHidden/>
              </w:rPr>
              <w:fldChar w:fldCharType="end"/>
            </w:r>
          </w:hyperlink>
        </w:p>
        <w:p w14:paraId="314E3129" w14:textId="6056C1E1" w:rsidR="00B063C6" w:rsidRDefault="00B063C6">
          <w:r>
            <w:rPr>
              <w:b/>
              <w:bCs/>
              <w:noProof/>
            </w:rPr>
            <w:fldChar w:fldCharType="end"/>
          </w:r>
        </w:p>
      </w:sdtContent>
    </w:sdt>
    <w:p w14:paraId="315EB523" w14:textId="77777777" w:rsidR="00D46293" w:rsidRDefault="00D46293" w:rsidP="008C2C03">
      <w:pPr>
        <w:pStyle w:val="Title"/>
        <w:spacing w:line="276" w:lineRule="auto"/>
        <w:jc w:val="center"/>
        <w:rPr>
          <w:b/>
          <w:bCs/>
          <w:sz w:val="40"/>
          <w:szCs w:val="40"/>
        </w:rPr>
      </w:pPr>
    </w:p>
    <w:p w14:paraId="5B4A625C" w14:textId="77777777" w:rsidR="00D46293" w:rsidRDefault="00D46293" w:rsidP="008C2C03">
      <w:pPr>
        <w:pStyle w:val="Title"/>
        <w:spacing w:line="276" w:lineRule="auto"/>
        <w:jc w:val="center"/>
        <w:rPr>
          <w:b/>
          <w:bCs/>
          <w:sz w:val="40"/>
          <w:szCs w:val="40"/>
        </w:rPr>
      </w:pPr>
    </w:p>
    <w:p w14:paraId="49C3DBE2" w14:textId="77777777" w:rsidR="00780917" w:rsidRDefault="00780917" w:rsidP="008C2C03">
      <w:pPr>
        <w:pStyle w:val="Title"/>
        <w:spacing w:line="276" w:lineRule="auto"/>
        <w:jc w:val="center"/>
        <w:rPr>
          <w:b/>
          <w:bCs/>
          <w:sz w:val="40"/>
          <w:szCs w:val="40"/>
        </w:rPr>
      </w:pPr>
    </w:p>
    <w:p w14:paraId="50B87505" w14:textId="77777777" w:rsidR="00780917" w:rsidRDefault="00780917" w:rsidP="008C2C03">
      <w:pPr>
        <w:pStyle w:val="Title"/>
        <w:spacing w:line="276" w:lineRule="auto"/>
        <w:jc w:val="center"/>
        <w:rPr>
          <w:b/>
          <w:bCs/>
          <w:sz w:val="40"/>
          <w:szCs w:val="40"/>
        </w:rPr>
      </w:pPr>
    </w:p>
    <w:p w14:paraId="4C9D00BD" w14:textId="77777777" w:rsidR="00780917" w:rsidRDefault="00780917" w:rsidP="008C2C03">
      <w:pPr>
        <w:pStyle w:val="Title"/>
        <w:spacing w:line="276" w:lineRule="auto"/>
        <w:jc w:val="center"/>
        <w:rPr>
          <w:b/>
          <w:bCs/>
          <w:sz w:val="40"/>
          <w:szCs w:val="40"/>
        </w:rPr>
      </w:pPr>
    </w:p>
    <w:p w14:paraId="27A827BD" w14:textId="77777777" w:rsidR="00780917" w:rsidRDefault="00780917" w:rsidP="008C2C03">
      <w:pPr>
        <w:pStyle w:val="Title"/>
        <w:spacing w:line="276" w:lineRule="auto"/>
        <w:jc w:val="center"/>
        <w:rPr>
          <w:b/>
          <w:bCs/>
          <w:sz w:val="40"/>
          <w:szCs w:val="40"/>
        </w:rPr>
      </w:pPr>
    </w:p>
    <w:p w14:paraId="76859A22" w14:textId="77777777" w:rsidR="00780917" w:rsidRDefault="00780917" w:rsidP="008C2C03">
      <w:pPr>
        <w:pStyle w:val="Title"/>
        <w:spacing w:line="276" w:lineRule="auto"/>
        <w:jc w:val="center"/>
        <w:rPr>
          <w:b/>
          <w:bCs/>
          <w:sz w:val="40"/>
          <w:szCs w:val="40"/>
        </w:rPr>
      </w:pPr>
    </w:p>
    <w:p w14:paraId="38A0328A" w14:textId="77777777" w:rsidR="00780917" w:rsidRDefault="00780917" w:rsidP="008C2C03">
      <w:pPr>
        <w:pStyle w:val="Title"/>
        <w:spacing w:line="276" w:lineRule="auto"/>
        <w:jc w:val="center"/>
        <w:rPr>
          <w:b/>
          <w:bCs/>
          <w:sz w:val="40"/>
          <w:szCs w:val="40"/>
        </w:rPr>
      </w:pPr>
    </w:p>
    <w:p w14:paraId="7857F7EC" w14:textId="77777777" w:rsidR="00780917" w:rsidRDefault="00780917" w:rsidP="008C2C03">
      <w:pPr>
        <w:pStyle w:val="Title"/>
        <w:spacing w:line="276" w:lineRule="auto"/>
        <w:jc w:val="center"/>
        <w:rPr>
          <w:b/>
          <w:bCs/>
          <w:sz w:val="40"/>
          <w:szCs w:val="40"/>
        </w:rPr>
      </w:pPr>
    </w:p>
    <w:p w14:paraId="5CF1AF7D" w14:textId="77777777" w:rsidR="00780917" w:rsidRDefault="00780917" w:rsidP="008C2C03">
      <w:pPr>
        <w:pStyle w:val="Title"/>
        <w:spacing w:line="276" w:lineRule="auto"/>
        <w:jc w:val="center"/>
        <w:rPr>
          <w:b/>
          <w:bCs/>
          <w:sz w:val="40"/>
          <w:szCs w:val="40"/>
        </w:rPr>
      </w:pPr>
    </w:p>
    <w:p w14:paraId="1A590C3F" w14:textId="77777777" w:rsidR="00780917" w:rsidRDefault="00780917" w:rsidP="00FF308F">
      <w:pPr>
        <w:pStyle w:val="Title"/>
        <w:spacing w:line="276" w:lineRule="auto"/>
        <w:rPr>
          <w:b/>
          <w:bCs/>
          <w:sz w:val="40"/>
          <w:szCs w:val="40"/>
        </w:rPr>
      </w:pPr>
    </w:p>
    <w:p w14:paraId="388252B5" w14:textId="704B28B1" w:rsidR="009E0FFB" w:rsidRPr="00A115D3" w:rsidRDefault="00120CCD" w:rsidP="000E5CAD">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0" w:name="_Toc31624766"/>
      <w:bookmarkStart w:id="1" w:name="_Toc230958544"/>
      <w:r>
        <w:rPr>
          <w:rFonts w:ascii="Helvetica" w:eastAsiaTheme="majorEastAsia" w:hAnsi="Helvetica" w:cstheme="majorBidi"/>
          <w:b/>
          <w:color w:val="FFFFFF" w:themeColor="background1"/>
          <w:sz w:val="40"/>
          <w:szCs w:val="40"/>
        </w:rPr>
        <w:lastRenderedPageBreak/>
        <w:t>TSR Overview</w:t>
      </w:r>
      <w:bookmarkEnd w:id="1"/>
    </w:p>
    <w:bookmarkEnd w:id="0"/>
    <w:p w14:paraId="5BDA7C2C" w14:textId="77777777" w:rsidR="00AE306B" w:rsidRDefault="00AE306B" w:rsidP="00EC0A73">
      <w:pPr>
        <w:pStyle w:val="ListParagraph"/>
        <w:spacing w:after="0" w:line="14" w:lineRule="auto"/>
        <w:ind w:left="142"/>
      </w:pPr>
    </w:p>
    <w:p w14:paraId="39D9FCA7" w14:textId="77777777" w:rsidR="00EC0A73" w:rsidRDefault="00EC0A73" w:rsidP="00EC0A73">
      <w:pPr>
        <w:spacing w:after="0" w:line="14" w:lineRule="auto"/>
      </w:pPr>
    </w:p>
    <w:p w14:paraId="53BB2826" w14:textId="0AA36803" w:rsidR="00DA11A4" w:rsidRPr="00DA11A4" w:rsidRDefault="00120CCD" w:rsidP="00DA11A4">
      <w:pPr>
        <w:pStyle w:val="Heading2"/>
        <w:numPr>
          <w:ilvl w:val="1"/>
          <w:numId w:val="32"/>
        </w:numPr>
        <w:spacing w:before="120" w:after="120"/>
        <w:rPr>
          <w:rFonts w:ascii="Helvetica" w:hAnsi="Helvetica" w:cs="Helvetica"/>
          <w:b/>
          <w:bCs/>
          <w:color w:val="827A92"/>
          <w:sz w:val="32"/>
          <w:szCs w:val="32"/>
        </w:rPr>
      </w:pPr>
      <w:bookmarkStart w:id="2" w:name="_Toc230958545"/>
      <w:r w:rsidRPr="00CE3496">
        <w:rPr>
          <w:rFonts w:ascii="Helvetica" w:hAnsi="Helvetica" w:cs="Helvetica"/>
          <w:b/>
          <w:bCs/>
          <w:color w:val="827A92"/>
          <w:sz w:val="32"/>
          <w:szCs w:val="32"/>
        </w:rPr>
        <w:t>Introduction</w:t>
      </w:r>
      <w:bookmarkEnd w:id="2"/>
    </w:p>
    <w:p w14:paraId="4F4C6235" w14:textId="19E21C3A" w:rsidR="00DA11A4" w:rsidRDefault="00952E94" w:rsidP="001514F1">
      <w:pPr>
        <w:pStyle w:val="ListParagraph"/>
        <w:spacing w:line="360" w:lineRule="auto"/>
        <w:ind w:left="0"/>
      </w:pPr>
      <w:r>
        <w:t xml:space="preserve">The University is committed to employing staff in Teaching Support roles in a fair and transparent way. A framework has been developed for all Teaching Support </w:t>
      </w:r>
      <w:proofErr w:type="gramStart"/>
      <w:r>
        <w:t>roles</w:t>
      </w:r>
      <w:proofErr w:type="gramEnd"/>
      <w:r>
        <w:t xml:space="preserve"> and this guidance covers the employment </w:t>
      </w:r>
      <w:r w:rsidR="00A9699E">
        <w:t xml:space="preserve">terms for </w:t>
      </w:r>
      <w:r>
        <w:t xml:space="preserve">Teaching Support roles at grades </w:t>
      </w:r>
      <w:r w:rsidR="00C95C92">
        <w:t xml:space="preserve">F, </w:t>
      </w:r>
      <w:r>
        <w:t>G &amp; H (</w:t>
      </w:r>
      <w:r w:rsidR="00C95C92">
        <w:t xml:space="preserve">including </w:t>
      </w:r>
      <w:r>
        <w:t>roles previously known as Teaching Support Assistant and Assistant Teacher</w:t>
      </w:r>
      <w:r w:rsidR="00BE091F">
        <w:t>)</w:t>
      </w:r>
      <w:r>
        <w:t xml:space="preserve">. The full role profiles for these roles are available here </w:t>
      </w:r>
      <w:hyperlink r:id="rId10" w:history="1">
        <w:r w:rsidR="00B32C00">
          <w:rPr>
            <w:rStyle w:val="Hyperlink"/>
          </w:rPr>
          <w:t>Role Descriptors | Human Resources | University of Bristol</w:t>
        </w:r>
      </w:hyperlink>
      <w:r w:rsidR="00B32C00">
        <w:t xml:space="preserve"> </w:t>
      </w:r>
      <w:r>
        <w:t xml:space="preserve"> </w:t>
      </w:r>
    </w:p>
    <w:p w14:paraId="0A588388" w14:textId="31187773" w:rsidR="00DA11A4" w:rsidRPr="00141769" w:rsidRDefault="00DA11A4" w:rsidP="00141769">
      <w:pPr>
        <w:pStyle w:val="Heading2"/>
        <w:numPr>
          <w:ilvl w:val="1"/>
          <w:numId w:val="32"/>
        </w:numPr>
        <w:spacing w:before="120" w:after="120"/>
        <w:rPr>
          <w:rFonts w:ascii="Helvetica" w:hAnsi="Helvetica" w:cs="Helvetica"/>
          <w:b/>
          <w:bCs/>
          <w:color w:val="827A92"/>
          <w:sz w:val="32"/>
          <w:szCs w:val="32"/>
        </w:rPr>
      </w:pPr>
      <w:bookmarkStart w:id="3" w:name="_Toc230958546"/>
      <w:r w:rsidRPr="00141769">
        <w:rPr>
          <w:rFonts w:ascii="Helvetica" w:hAnsi="Helvetica" w:cs="Helvetica"/>
          <w:b/>
          <w:bCs/>
          <w:color w:val="827A92"/>
          <w:sz w:val="32"/>
          <w:szCs w:val="32"/>
        </w:rPr>
        <w:t>What is a Teaching Support Role?</w:t>
      </w:r>
      <w:bookmarkEnd w:id="3"/>
    </w:p>
    <w:p w14:paraId="6E08B33F" w14:textId="00BAAC30" w:rsidR="00B90C70" w:rsidRDefault="00C95C92" w:rsidP="001514F1">
      <w:pPr>
        <w:pStyle w:val="ListParagraph"/>
        <w:spacing w:line="360" w:lineRule="auto"/>
        <w:ind w:left="0"/>
      </w:pPr>
      <w:r>
        <w:t xml:space="preserve">Teaching Support </w:t>
      </w:r>
      <w:r w:rsidR="00614E8B">
        <w:t>roles</w:t>
      </w:r>
      <w:r w:rsidR="00B90C70">
        <w:t xml:space="preserve"> </w:t>
      </w:r>
      <w:r w:rsidR="00A9699E">
        <w:t xml:space="preserve">can be </w:t>
      </w:r>
      <w:r w:rsidR="00614E8B">
        <w:t xml:space="preserve">offered to </w:t>
      </w:r>
      <w:r w:rsidR="00A9699E">
        <w:t xml:space="preserve">our </w:t>
      </w:r>
      <w:r w:rsidR="00B90C70">
        <w:t xml:space="preserve">postgraduate research (PGR) students who wish to gain teaching experience </w:t>
      </w:r>
      <w:r w:rsidR="00614E8B">
        <w:t xml:space="preserve">as </w:t>
      </w:r>
      <w:r w:rsidR="00F1571A">
        <w:t xml:space="preserve">one or </w:t>
      </w:r>
      <w:r w:rsidR="00B90C70">
        <w:t xml:space="preserve">two-year teaching assignments </w:t>
      </w:r>
      <w:r w:rsidR="00614E8B">
        <w:t xml:space="preserve">depending on the needs of the </w:t>
      </w:r>
      <w:proofErr w:type="gramStart"/>
      <w:r w:rsidR="00614E8B">
        <w:t>School</w:t>
      </w:r>
      <w:proofErr w:type="gramEnd"/>
      <w:r w:rsidR="00B32C00">
        <w:t xml:space="preserve"> </w:t>
      </w:r>
      <w:r w:rsidR="00520D6F">
        <w:t xml:space="preserve">and </w:t>
      </w:r>
      <w:r w:rsidR="00A9699E">
        <w:t xml:space="preserve">these opportunities </w:t>
      </w:r>
      <w:r w:rsidR="00520D6F">
        <w:t xml:space="preserve">can support </w:t>
      </w:r>
      <w:r w:rsidR="00A9699E">
        <w:t xml:space="preserve">future employability </w:t>
      </w:r>
      <w:r w:rsidR="00520D6F">
        <w:t>career deve</w:t>
      </w:r>
      <w:r w:rsidR="00B90C70">
        <w:t xml:space="preserve">lopment.  </w:t>
      </w:r>
      <w:r w:rsidR="00952E94">
        <w:t xml:space="preserve">The opportunities can also provide </w:t>
      </w:r>
      <w:r w:rsidR="00A9699E">
        <w:t>you with a</w:t>
      </w:r>
      <w:r w:rsidR="00952E94">
        <w:t xml:space="preserve"> source of income </w:t>
      </w:r>
      <w:r w:rsidR="00614E8B">
        <w:t>if you</w:t>
      </w:r>
      <w:r w:rsidR="00952E94">
        <w:t xml:space="preserve"> are self-funding PG studies. </w:t>
      </w:r>
      <w:r w:rsidR="00520D6F">
        <w:t>If you are employed in a Teaching Support Role, y</w:t>
      </w:r>
      <w:r w:rsidR="00614E8B">
        <w:t xml:space="preserve">ou will be </w:t>
      </w:r>
      <w:r w:rsidR="00B90C70">
        <w:t>employed on a guaranteed minimum hours basis</w:t>
      </w:r>
      <w:r w:rsidR="00B46922">
        <w:t xml:space="preserve"> at </w:t>
      </w:r>
      <w:r w:rsidR="007106A5">
        <w:t xml:space="preserve">either </w:t>
      </w:r>
      <w:r w:rsidR="00B46922">
        <w:t xml:space="preserve">Grade </w:t>
      </w:r>
      <w:r>
        <w:t>F</w:t>
      </w:r>
      <w:r w:rsidR="007106A5">
        <w:t xml:space="preserve"> (Demonstrator)</w:t>
      </w:r>
      <w:r>
        <w:t xml:space="preserve">, </w:t>
      </w:r>
      <w:r w:rsidR="00B46922">
        <w:t>G</w:t>
      </w:r>
      <w:r w:rsidR="007106A5">
        <w:t xml:space="preserve"> (Graduate Teacher Level 1)</w:t>
      </w:r>
      <w:r w:rsidR="00B46922">
        <w:t xml:space="preserve"> or H</w:t>
      </w:r>
      <w:r w:rsidR="007106A5">
        <w:t xml:space="preserve"> (Graduate Teacher Level 2)</w:t>
      </w:r>
      <w:r w:rsidR="00B46922">
        <w:t xml:space="preserve"> using the role profile that </w:t>
      </w:r>
      <w:r w:rsidR="00BE091F">
        <w:t xml:space="preserve">best </w:t>
      </w:r>
      <w:r w:rsidR="00B46922">
        <w:t xml:space="preserve">meets the </w:t>
      </w:r>
      <w:r w:rsidR="00A9699E">
        <w:t xml:space="preserve">school’s identified </w:t>
      </w:r>
      <w:r w:rsidR="00B46922">
        <w:t>resourcing need.</w:t>
      </w:r>
      <w:r w:rsidR="00B90C70">
        <w:t xml:space="preserve">  </w:t>
      </w:r>
      <w:r w:rsidR="00952E94">
        <w:t xml:space="preserve">It is also possible </w:t>
      </w:r>
      <w:r w:rsidR="00614E8B">
        <w:t xml:space="preserve">for </w:t>
      </w:r>
      <w:r w:rsidR="00952E94">
        <w:t xml:space="preserve">UG students </w:t>
      </w:r>
      <w:r w:rsidR="00614E8B">
        <w:t xml:space="preserve">to be employed </w:t>
      </w:r>
      <w:r w:rsidR="00952E94">
        <w:t xml:space="preserve">into a role where they are in the final year of </w:t>
      </w:r>
      <w:r>
        <w:t>usually a</w:t>
      </w:r>
      <w:r w:rsidR="00952E94">
        <w:t xml:space="preserve"> 4</w:t>
      </w:r>
      <w:r>
        <w:t>-</w:t>
      </w:r>
      <w:r w:rsidR="00952E94">
        <w:t xml:space="preserve">year programme. </w:t>
      </w:r>
      <w:r w:rsidR="00B90C70">
        <w:t>The</w:t>
      </w:r>
      <w:r w:rsidR="00B46922">
        <w:t xml:space="preserve"> </w:t>
      </w:r>
      <w:r w:rsidR="00B90C70">
        <w:t xml:space="preserve">terms of a </w:t>
      </w:r>
      <w:r>
        <w:t xml:space="preserve">Teaching Support </w:t>
      </w:r>
      <w:r w:rsidR="00B90C70">
        <w:t xml:space="preserve">contract are different to our main staff contracts.  </w:t>
      </w:r>
    </w:p>
    <w:tbl>
      <w:tblPr>
        <w:tblStyle w:val="GridTable5Dark-Accent1"/>
        <w:tblW w:w="9918" w:type="dxa"/>
        <w:tblLook w:val="04A0" w:firstRow="1" w:lastRow="0" w:firstColumn="1" w:lastColumn="0" w:noHBand="0" w:noVBand="1"/>
      </w:tblPr>
      <w:tblGrid>
        <w:gridCol w:w="2263"/>
        <w:gridCol w:w="7655"/>
      </w:tblGrid>
      <w:tr w:rsidR="00B90C70" w14:paraId="49798660" w14:textId="77777777" w:rsidTr="5401B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ED1607C" w14:textId="77777777" w:rsidR="00B90C70" w:rsidRDefault="00B90C70" w:rsidP="00325BD1">
            <w:pPr>
              <w:spacing w:line="360" w:lineRule="auto"/>
            </w:pPr>
            <w:r>
              <w:t>Issue</w:t>
            </w:r>
          </w:p>
        </w:tc>
        <w:tc>
          <w:tcPr>
            <w:tcW w:w="7655" w:type="dxa"/>
          </w:tcPr>
          <w:p w14:paraId="216F64C4" w14:textId="7DA7C438" w:rsidR="00B90C70" w:rsidRDefault="00B90C70" w:rsidP="00325BD1">
            <w:pPr>
              <w:spacing w:line="360" w:lineRule="auto"/>
              <w:cnfStyle w:val="100000000000" w:firstRow="1" w:lastRow="0" w:firstColumn="0" w:lastColumn="0" w:oddVBand="0" w:evenVBand="0" w:oddHBand="0" w:evenHBand="0" w:firstRowFirstColumn="0" w:firstRowLastColumn="0" w:lastRowFirstColumn="0" w:lastRowLastColumn="0"/>
            </w:pPr>
            <w:r>
              <w:t>Teach</w:t>
            </w:r>
            <w:r w:rsidR="00C95C92">
              <w:t>ing Support Staff</w:t>
            </w:r>
          </w:p>
        </w:tc>
      </w:tr>
      <w:tr w:rsidR="00B90C70" w14:paraId="5A46B2C4" w14:textId="77777777" w:rsidTr="5401B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24DC2D" w14:textId="77777777" w:rsidR="00B90C70" w:rsidRDefault="00B90C70" w:rsidP="00325BD1">
            <w:pPr>
              <w:spacing w:line="360" w:lineRule="auto"/>
            </w:pPr>
            <w:r>
              <w:t>Salary</w:t>
            </w:r>
          </w:p>
        </w:tc>
        <w:tc>
          <w:tcPr>
            <w:tcW w:w="7655" w:type="dxa"/>
          </w:tcPr>
          <w:p w14:paraId="5F1F993D" w14:textId="77777777" w:rsidR="00B90C70" w:rsidRDefault="00B90C70" w:rsidP="00325BD1">
            <w:pPr>
              <w:spacing w:line="360" w:lineRule="auto"/>
              <w:cnfStyle w:val="000000100000" w:firstRow="0" w:lastRow="0" w:firstColumn="0" w:lastColumn="0" w:oddVBand="0" w:evenVBand="0" w:oddHBand="1" w:evenHBand="0" w:firstRowFirstColumn="0" w:firstRowLastColumn="0" w:lastRowFirstColumn="0" w:lastRowLastColumn="0"/>
            </w:pPr>
            <w:r>
              <w:t>Are appointed on the middle spine point of the relevant grade.</w:t>
            </w:r>
          </w:p>
        </w:tc>
      </w:tr>
      <w:tr w:rsidR="00B90C70" w14:paraId="5BCAF092" w14:textId="77777777" w:rsidTr="5401BAFF">
        <w:tc>
          <w:tcPr>
            <w:cnfStyle w:val="001000000000" w:firstRow="0" w:lastRow="0" w:firstColumn="1" w:lastColumn="0" w:oddVBand="0" w:evenVBand="0" w:oddHBand="0" w:evenHBand="0" w:firstRowFirstColumn="0" w:firstRowLastColumn="0" w:lastRowFirstColumn="0" w:lastRowLastColumn="0"/>
            <w:tcW w:w="2263" w:type="dxa"/>
          </w:tcPr>
          <w:p w14:paraId="654501D6" w14:textId="77777777" w:rsidR="00B90C70" w:rsidRDefault="00B90C70" w:rsidP="00325BD1">
            <w:pPr>
              <w:spacing w:line="360" w:lineRule="auto"/>
            </w:pPr>
            <w:r>
              <w:t>Salary Progression</w:t>
            </w:r>
          </w:p>
        </w:tc>
        <w:tc>
          <w:tcPr>
            <w:tcW w:w="7655" w:type="dxa"/>
          </w:tcPr>
          <w:p w14:paraId="23645984" w14:textId="7DC1EB0D" w:rsidR="00B90C70" w:rsidRDefault="00F1571A" w:rsidP="00325BD1">
            <w:pPr>
              <w:spacing w:line="360" w:lineRule="auto"/>
              <w:cnfStyle w:val="000000000000" w:firstRow="0" w:lastRow="0" w:firstColumn="0" w:lastColumn="0" w:oddVBand="0" w:evenVBand="0" w:oddHBand="0" w:evenHBand="0" w:firstRowFirstColumn="0" w:firstRowLastColumn="0" w:lastRowFirstColumn="0" w:lastRowLastColumn="0"/>
            </w:pPr>
            <w:r>
              <w:t>May p</w:t>
            </w:r>
            <w:r w:rsidR="00B90C70">
              <w:t>rogress from grade G to grade H on successful completion of one-years’ service</w:t>
            </w:r>
            <w:r>
              <w:t xml:space="preserve"> </w:t>
            </w:r>
            <w:r w:rsidRPr="002633BC">
              <w:t>if</w:t>
            </w:r>
            <w:r>
              <w:t xml:space="preserve"> the teaching support required needs to be delivered at a higher level</w:t>
            </w:r>
            <w:r w:rsidR="005C0758">
              <w:t xml:space="preserve"> in year 2</w:t>
            </w:r>
            <w:r w:rsidR="00B90C70">
              <w:t>.</w:t>
            </w:r>
          </w:p>
        </w:tc>
      </w:tr>
      <w:tr w:rsidR="00B90C70" w14:paraId="0D85A4BD" w14:textId="77777777" w:rsidTr="5401B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7C0628" w14:textId="77777777" w:rsidR="00B90C70" w:rsidRDefault="00B90C70" w:rsidP="00325BD1">
            <w:pPr>
              <w:spacing w:line="360" w:lineRule="auto"/>
            </w:pPr>
            <w:r>
              <w:t>Monthly pay</w:t>
            </w:r>
          </w:p>
        </w:tc>
        <w:tc>
          <w:tcPr>
            <w:tcW w:w="7655" w:type="dxa"/>
          </w:tcPr>
          <w:p w14:paraId="1804DC57" w14:textId="78BF5D13" w:rsidR="00B90C70" w:rsidRDefault="00B90C70" w:rsidP="00325BD1">
            <w:pPr>
              <w:spacing w:line="360" w:lineRule="auto"/>
              <w:cnfStyle w:val="000000100000" w:firstRow="0" w:lastRow="0" w:firstColumn="0" w:lastColumn="0" w:oddVBand="0" w:evenVBand="0" w:oddHBand="1" w:evenHBand="0" w:firstRowFirstColumn="0" w:firstRowLastColumn="0" w:lastRowFirstColumn="0" w:lastRowLastColumn="0"/>
            </w:pPr>
            <w:r>
              <w:t xml:space="preserve">Must complete a claim form </w:t>
            </w:r>
            <w:proofErr w:type="gramStart"/>
            <w:r>
              <w:t>on a monthly basis</w:t>
            </w:r>
            <w:proofErr w:type="gramEnd"/>
            <w:r>
              <w:t xml:space="preserve"> and are paid each month </w:t>
            </w:r>
            <w:r w:rsidR="000265ED" w:rsidRPr="00E56311">
              <w:t xml:space="preserve">in arrears </w:t>
            </w:r>
            <w:r>
              <w:t>for actual hours worked.</w:t>
            </w:r>
          </w:p>
        </w:tc>
      </w:tr>
      <w:tr w:rsidR="00B90C70" w14:paraId="1EE6C541" w14:textId="77777777" w:rsidTr="5401BAFF">
        <w:tc>
          <w:tcPr>
            <w:cnfStyle w:val="001000000000" w:firstRow="0" w:lastRow="0" w:firstColumn="1" w:lastColumn="0" w:oddVBand="0" w:evenVBand="0" w:oddHBand="0" w:evenHBand="0" w:firstRowFirstColumn="0" w:firstRowLastColumn="0" w:lastRowFirstColumn="0" w:lastRowLastColumn="0"/>
            <w:tcW w:w="2263" w:type="dxa"/>
          </w:tcPr>
          <w:p w14:paraId="5B0DA3CD" w14:textId="77777777" w:rsidR="00B90C70" w:rsidRDefault="00B90C70" w:rsidP="00325BD1">
            <w:pPr>
              <w:spacing w:line="360" w:lineRule="auto"/>
            </w:pPr>
            <w:r>
              <w:t>Annual Leave</w:t>
            </w:r>
          </w:p>
        </w:tc>
        <w:tc>
          <w:tcPr>
            <w:tcW w:w="7655" w:type="dxa"/>
          </w:tcPr>
          <w:p w14:paraId="3551D1B4" w14:textId="47B59BD5" w:rsidR="00B90C70" w:rsidRDefault="00520D6F" w:rsidP="00325BD1">
            <w:pPr>
              <w:spacing w:line="360" w:lineRule="auto"/>
              <w:cnfStyle w:val="000000000000" w:firstRow="0" w:lastRow="0" w:firstColumn="0" w:lastColumn="0" w:oddVBand="0" w:evenVBand="0" w:oddHBand="0" w:evenHBand="0" w:firstRowFirstColumn="0" w:firstRowLastColumn="0" w:lastRowFirstColumn="0" w:lastRowLastColumn="0"/>
            </w:pPr>
            <w:r>
              <w:t>Are e</w:t>
            </w:r>
            <w:r w:rsidR="00B90C70">
              <w:t xml:space="preserve">ntitled to the equivalent of 28 days annual leave per year, </w:t>
            </w:r>
            <w:r>
              <w:t xml:space="preserve">which </w:t>
            </w:r>
            <w:r w:rsidR="00B90C70">
              <w:t>accrues at a rate of 12.07% of total hours worked</w:t>
            </w:r>
            <w:r>
              <w:t xml:space="preserve"> and i</w:t>
            </w:r>
            <w:r w:rsidR="00B90C70">
              <w:t>ncludes allowance for bank holiday entitlement.</w:t>
            </w:r>
          </w:p>
        </w:tc>
      </w:tr>
      <w:tr w:rsidR="00B90C70" w14:paraId="48771256" w14:textId="77777777" w:rsidTr="5401B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62A0072" w14:textId="77777777" w:rsidR="00B90C70" w:rsidRDefault="00B90C70" w:rsidP="00325BD1">
            <w:pPr>
              <w:spacing w:line="360" w:lineRule="auto"/>
            </w:pPr>
            <w:r>
              <w:t>Pension</w:t>
            </w:r>
          </w:p>
        </w:tc>
        <w:tc>
          <w:tcPr>
            <w:tcW w:w="7655" w:type="dxa"/>
          </w:tcPr>
          <w:p w14:paraId="645FC0DF" w14:textId="6A48EC69" w:rsidR="00B90C70" w:rsidRDefault="00520D6F" w:rsidP="00325BD1">
            <w:pPr>
              <w:spacing w:line="360" w:lineRule="auto"/>
              <w:cnfStyle w:val="000000100000" w:firstRow="0" w:lastRow="0" w:firstColumn="0" w:lastColumn="0" w:oddVBand="0" w:evenVBand="0" w:oddHBand="1" w:evenHBand="0" w:firstRowFirstColumn="0" w:firstRowLastColumn="0" w:lastRowFirstColumn="0" w:lastRowLastColumn="0"/>
            </w:pPr>
            <w:r>
              <w:t>Are e</w:t>
            </w:r>
            <w:r w:rsidR="00B90C70">
              <w:t>ligible to join the UBGPP pension scheme.</w:t>
            </w:r>
          </w:p>
        </w:tc>
      </w:tr>
      <w:tr w:rsidR="00B90C70" w14:paraId="45A1085B" w14:textId="77777777" w:rsidTr="5401BAFF">
        <w:tc>
          <w:tcPr>
            <w:cnfStyle w:val="001000000000" w:firstRow="0" w:lastRow="0" w:firstColumn="1" w:lastColumn="0" w:oddVBand="0" w:evenVBand="0" w:oddHBand="0" w:evenHBand="0" w:firstRowFirstColumn="0" w:firstRowLastColumn="0" w:lastRowFirstColumn="0" w:lastRowLastColumn="0"/>
            <w:tcW w:w="2263" w:type="dxa"/>
          </w:tcPr>
          <w:p w14:paraId="1B075997" w14:textId="77777777" w:rsidR="00B90C70" w:rsidRDefault="00B90C70" w:rsidP="00325BD1">
            <w:pPr>
              <w:spacing w:line="360" w:lineRule="auto"/>
            </w:pPr>
            <w:r>
              <w:t>Sick Pay</w:t>
            </w:r>
          </w:p>
        </w:tc>
        <w:tc>
          <w:tcPr>
            <w:tcW w:w="7655" w:type="dxa"/>
          </w:tcPr>
          <w:p w14:paraId="0404C25C" w14:textId="74FF8987" w:rsidR="00B90C70" w:rsidRDefault="00813B26" w:rsidP="00325BD1">
            <w:pPr>
              <w:spacing w:line="360" w:lineRule="auto"/>
              <w:cnfStyle w:val="000000000000" w:firstRow="0" w:lastRow="0" w:firstColumn="0" w:lastColumn="0" w:oddVBand="0" w:evenVBand="0" w:oddHBand="0" w:evenHBand="0" w:firstRowFirstColumn="0" w:firstRowLastColumn="0" w:lastRowFirstColumn="0" w:lastRowLastColumn="0"/>
            </w:pPr>
            <w:r w:rsidRPr="00813B26">
              <w:t xml:space="preserve">TSRs </w:t>
            </w:r>
            <w:r>
              <w:t>a</w:t>
            </w:r>
            <w:r w:rsidRPr="00813B26">
              <w:t>re entitled to occupational sick pay depending on length of service up to a possible maximum of 2 months’ pay. Sick pay is calculated based on 1/12th of worked hours.</w:t>
            </w:r>
          </w:p>
        </w:tc>
      </w:tr>
      <w:tr w:rsidR="00B90C70" w14:paraId="3B3CBD56" w14:textId="77777777" w:rsidTr="5401B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DCA6918" w14:textId="77777777" w:rsidR="00B90C70" w:rsidRDefault="00B90C70" w:rsidP="00325BD1">
            <w:pPr>
              <w:spacing w:line="360" w:lineRule="auto"/>
            </w:pPr>
            <w:r>
              <w:lastRenderedPageBreak/>
              <w:t>Redundancy</w:t>
            </w:r>
          </w:p>
        </w:tc>
        <w:tc>
          <w:tcPr>
            <w:tcW w:w="7655" w:type="dxa"/>
          </w:tcPr>
          <w:p w14:paraId="692E95FB" w14:textId="3467847D" w:rsidR="00B90C70" w:rsidRDefault="00520D6F" w:rsidP="00325BD1">
            <w:pPr>
              <w:spacing w:line="360" w:lineRule="auto"/>
              <w:cnfStyle w:val="000000100000" w:firstRow="0" w:lastRow="0" w:firstColumn="0" w:lastColumn="0" w:oddVBand="0" w:evenVBand="0" w:oddHBand="1" w:evenHBand="0" w:firstRowFirstColumn="0" w:firstRowLastColumn="0" w:lastRowFirstColumn="0" w:lastRowLastColumn="0"/>
            </w:pPr>
            <w:r>
              <w:t xml:space="preserve">Are not </w:t>
            </w:r>
            <w:r w:rsidR="00B90C70">
              <w:t>entitle</w:t>
            </w:r>
            <w:r>
              <w:t>d to redundancy pay</w:t>
            </w:r>
            <w:r w:rsidR="00B90C70">
              <w:t>.</w:t>
            </w:r>
          </w:p>
        </w:tc>
      </w:tr>
      <w:tr w:rsidR="00B90C70" w14:paraId="5486E8B2" w14:textId="77777777" w:rsidTr="5401BAFF">
        <w:tc>
          <w:tcPr>
            <w:cnfStyle w:val="001000000000" w:firstRow="0" w:lastRow="0" w:firstColumn="1" w:lastColumn="0" w:oddVBand="0" w:evenVBand="0" w:oddHBand="0" w:evenHBand="0" w:firstRowFirstColumn="0" w:firstRowLastColumn="0" w:lastRowFirstColumn="0" w:lastRowLastColumn="0"/>
            <w:tcW w:w="2263" w:type="dxa"/>
          </w:tcPr>
          <w:p w14:paraId="24386F73" w14:textId="77777777" w:rsidR="00B90C70" w:rsidRDefault="00B90C70" w:rsidP="00325BD1">
            <w:pPr>
              <w:spacing w:line="360" w:lineRule="auto"/>
            </w:pPr>
            <w:r>
              <w:t>Maternity, paternity, adoption, shared parental leave</w:t>
            </w:r>
          </w:p>
        </w:tc>
        <w:tc>
          <w:tcPr>
            <w:tcW w:w="7655" w:type="dxa"/>
          </w:tcPr>
          <w:p w14:paraId="1BFECDFD" w14:textId="67D8002A" w:rsidR="00B90C70" w:rsidRDefault="00520D6F" w:rsidP="00325BD1">
            <w:pPr>
              <w:spacing w:line="360" w:lineRule="auto"/>
              <w:cnfStyle w:val="000000000000" w:firstRow="0" w:lastRow="0" w:firstColumn="0" w:lastColumn="0" w:oddVBand="0" w:evenVBand="0" w:oddHBand="0" w:evenHBand="0" w:firstRowFirstColumn="0" w:firstRowLastColumn="0" w:lastRowFirstColumn="0" w:lastRowLastColumn="0"/>
            </w:pPr>
            <w:r>
              <w:t>May</w:t>
            </w:r>
            <w:r w:rsidR="007106A5">
              <w:t xml:space="preserve"> </w:t>
            </w:r>
            <w:r>
              <w:t>be e</w:t>
            </w:r>
            <w:r w:rsidR="00B90C70">
              <w:t>ntitle</w:t>
            </w:r>
            <w:r>
              <w:t>d</w:t>
            </w:r>
            <w:r w:rsidR="00B90C70">
              <w:t xml:space="preserve"> in accordance with </w:t>
            </w:r>
            <w:proofErr w:type="gramStart"/>
            <w:r w:rsidR="00B90C70">
              <w:t>University</w:t>
            </w:r>
            <w:proofErr w:type="gramEnd"/>
            <w:r w:rsidR="00B90C70">
              <w:t xml:space="preserve"> schemes</w:t>
            </w:r>
            <w:r w:rsidR="00A458F1">
              <w:t xml:space="preserve"> and details can be found here: </w:t>
            </w:r>
          </w:p>
          <w:p w14:paraId="24185523" w14:textId="75247AE1" w:rsidR="00A458F1" w:rsidRDefault="00A458F1" w:rsidP="00325BD1">
            <w:pPr>
              <w:spacing w:line="360" w:lineRule="auto"/>
              <w:cnfStyle w:val="000000000000" w:firstRow="0" w:lastRow="0" w:firstColumn="0" w:lastColumn="0" w:oddVBand="0" w:evenVBand="0" w:oddHBand="0" w:evenHBand="0" w:firstRowFirstColumn="0" w:firstRowLastColumn="0" w:lastRowFirstColumn="0" w:lastRowLastColumn="0"/>
            </w:pPr>
            <w:hyperlink r:id="rId11" w:anchor="hr_and_people_development/work-life_balance/home_and_family" w:history="1">
              <w:r>
                <w:rPr>
                  <w:rStyle w:val="Hyperlink"/>
                </w:rPr>
                <w:t>Knowledge Hub (sharepoint.com)</w:t>
              </w:r>
            </w:hyperlink>
          </w:p>
        </w:tc>
      </w:tr>
      <w:tr w:rsidR="00B90C70" w14:paraId="61BE8DC0" w14:textId="77777777" w:rsidTr="5401B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99CB5B" w14:textId="77777777" w:rsidR="00B90C70" w:rsidRDefault="00B90C70" w:rsidP="00325BD1">
            <w:pPr>
              <w:spacing w:line="360" w:lineRule="auto"/>
            </w:pPr>
            <w:r>
              <w:t>Wellbeing</w:t>
            </w:r>
          </w:p>
        </w:tc>
        <w:tc>
          <w:tcPr>
            <w:tcW w:w="7655" w:type="dxa"/>
          </w:tcPr>
          <w:p w14:paraId="651B41F7" w14:textId="4CE6F507" w:rsidR="00B90C70" w:rsidRDefault="00B90C70" w:rsidP="00325BD1">
            <w:pPr>
              <w:spacing w:line="360" w:lineRule="auto"/>
              <w:cnfStyle w:val="000000100000" w:firstRow="0" w:lastRow="0" w:firstColumn="0" w:lastColumn="0" w:oddVBand="0" w:evenVBand="0" w:oddHBand="1" w:evenHBand="0" w:firstRowFirstColumn="0" w:firstRowLastColumn="0" w:lastRowFirstColumn="0" w:lastRowLastColumn="0"/>
            </w:pPr>
            <w:r>
              <w:t>Ha</w:t>
            </w:r>
            <w:r w:rsidR="00520D6F">
              <w:t>ve</w:t>
            </w:r>
            <w:r>
              <w:t xml:space="preserve"> access to both student and staff wellbeing services and initiatives.</w:t>
            </w:r>
          </w:p>
        </w:tc>
      </w:tr>
    </w:tbl>
    <w:p w14:paraId="6650E39A" w14:textId="77777777" w:rsidR="00B90C70" w:rsidRPr="005C58A7" w:rsidRDefault="00B90C70" w:rsidP="00B90C70">
      <w:pPr>
        <w:spacing w:line="360" w:lineRule="auto"/>
      </w:pPr>
    </w:p>
    <w:p w14:paraId="48387784" w14:textId="56DCB5E3" w:rsidR="00B90C70" w:rsidRPr="00B62504" w:rsidRDefault="00B90C70" w:rsidP="00B62504">
      <w:pPr>
        <w:pStyle w:val="Heading2"/>
        <w:numPr>
          <w:ilvl w:val="1"/>
          <w:numId w:val="32"/>
        </w:numPr>
        <w:spacing w:before="120" w:after="120"/>
        <w:rPr>
          <w:rFonts w:ascii="Helvetica" w:hAnsi="Helvetica" w:cs="Helvetica"/>
          <w:b/>
          <w:bCs/>
          <w:color w:val="827A92"/>
          <w:sz w:val="32"/>
          <w:szCs w:val="32"/>
        </w:rPr>
      </w:pPr>
      <w:bookmarkStart w:id="4" w:name="_Toc31624770"/>
      <w:bookmarkStart w:id="5" w:name="_Toc230958547"/>
      <w:r w:rsidRPr="00B62504">
        <w:rPr>
          <w:rFonts w:ascii="Helvetica" w:hAnsi="Helvetica" w:cs="Helvetica"/>
          <w:b/>
          <w:bCs/>
          <w:color w:val="827A92"/>
          <w:sz w:val="32"/>
          <w:szCs w:val="32"/>
        </w:rPr>
        <w:t>How is the rate of pay determined?</w:t>
      </w:r>
      <w:bookmarkEnd w:id="4"/>
      <w:bookmarkEnd w:id="5"/>
    </w:p>
    <w:p w14:paraId="37621202" w14:textId="0DFB853B" w:rsidR="00E55950" w:rsidRPr="00436021" w:rsidRDefault="00E55950" w:rsidP="001514F1">
      <w:pPr>
        <w:spacing w:line="360" w:lineRule="auto"/>
        <w:rPr>
          <w:rFonts w:cstheme="minorHAnsi"/>
        </w:rPr>
      </w:pPr>
      <w:r>
        <w:rPr>
          <w:rFonts w:cstheme="minorHAnsi"/>
        </w:rPr>
        <w:t>H</w:t>
      </w:r>
      <w:r w:rsidRPr="00436021">
        <w:rPr>
          <w:rFonts w:cstheme="minorHAnsi"/>
        </w:rPr>
        <w:t xml:space="preserve">ourly rates for </w:t>
      </w:r>
      <w:r w:rsidRPr="00E56311">
        <w:rPr>
          <w:rFonts w:cstheme="minorHAnsi"/>
        </w:rPr>
        <w:t>all</w:t>
      </w:r>
      <w:r w:rsidRPr="00436021">
        <w:rPr>
          <w:rFonts w:cstheme="minorHAnsi"/>
        </w:rPr>
        <w:t xml:space="preserve"> roles are derived from </w:t>
      </w:r>
      <w:r w:rsidR="00E56311">
        <w:rPr>
          <w:rFonts w:cstheme="minorHAnsi"/>
        </w:rPr>
        <w:t xml:space="preserve">the mid </w:t>
      </w:r>
      <w:r>
        <w:rPr>
          <w:rFonts w:cstheme="minorHAnsi"/>
        </w:rPr>
        <w:t xml:space="preserve">spine point of the relevant grade </w:t>
      </w:r>
      <w:r w:rsidRPr="00436021">
        <w:rPr>
          <w:rFonts w:cstheme="minorHAnsi"/>
        </w:rPr>
        <w:t>to acknowledge the level of experience being brought to the roles</w:t>
      </w:r>
      <w:r>
        <w:rPr>
          <w:rFonts w:cstheme="minorHAnsi"/>
        </w:rPr>
        <w:t xml:space="preserve"> and reflect the fact that th</w:t>
      </w:r>
      <w:r w:rsidRPr="00E56311">
        <w:rPr>
          <w:rFonts w:cstheme="minorHAnsi"/>
        </w:rPr>
        <w:t>ere</w:t>
      </w:r>
      <w:r w:rsidR="002633BC" w:rsidRPr="00E56311">
        <w:rPr>
          <w:rFonts w:cstheme="minorHAnsi"/>
        </w:rPr>
        <w:t>’s</w:t>
      </w:r>
      <w:r>
        <w:rPr>
          <w:rFonts w:cstheme="minorHAnsi"/>
        </w:rPr>
        <w:t xml:space="preserve"> no option for</w:t>
      </w:r>
      <w:r w:rsidRPr="00436021">
        <w:rPr>
          <w:rFonts w:cstheme="minorHAnsi"/>
        </w:rPr>
        <w:t xml:space="preserve"> incremental progression. As the hourly rates are based on the current </w:t>
      </w:r>
      <w:hyperlink r:id="rId12" w:history="1">
        <w:r w:rsidRPr="001B3DD7">
          <w:rPr>
            <w:rStyle w:val="Hyperlink"/>
            <w:rFonts w:cstheme="minorHAnsi"/>
          </w:rPr>
          <w:t>University of Bristol Grade structure</w:t>
        </w:r>
      </w:hyperlink>
      <w:r w:rsidRPr="00436021">
        <w:rPr>
          <w:rFonts w:cstheme="minorHAnsi"/>
        </w:rPr>
        <w:t>, they are subject to change with pay awards.</w:t>
      </w:r>
    </w:p>
    <w:p w14:paraId="47679240" w14:textId="31BC8BF2" w:rsidR="00E55950" w:rsidRPr="00436021" w:rsidRDefault="00E55950" w:rsidP="5401BAFF">
      <w:pPr>
        <w:spacing w:line="360" w:lineRule="auto"/>
      </w:pPr>
      <w:r w:rsidRPr="5401BAFF">
        <w:t>TSR</w:t>
      </w:r>
      <w:r w:rsidR="009266F6" w:rsidRPr="5401BAFF">
        <w:t xml:space="preserve"> </w:t>
      </w:r>
      <w:r w:rsidRPr="5401BAFF">
        <w:t>s</w:t>
      </w:r>
      <w:r w:rsidR="009266F6" w:rsidRPr="5401BAFF">
        <w:t>taff</w:t>
      </w:r>
      <w:r w:rsidRPr="5401BAFF">
        <w:t xml:space="preserve"> are paid for each hour of teaching delivery, preparation, assessment and related duties at the same hourly rate.  For the current associated rates of pay, please see </w:t>
      </w:r>
      <w:hyperlink r:id="rId13">
        <w:r w:rsidRPr="5401BAFF">
          <w:rPr>
            <w:rStyle w:val="Hyperlink"/>
          </w:rPr>
          <w:t>TSR Pay Rates</w:t>
        </w:r>
      </w:hyperlink>
      <w:r w:rsidRPr="5401BAFF">
        <w:t>.</w:t>
      </w:r>
    </w:p>
    <w:p w14:paraId="309A0B2A" w14:textId="77777777" w:rsidR="00E55950" w:rsidRDefault="00E55950" w:rsidP="00B90C70">
      <w:pPr>
        <w:spacing w:line="360" w:lineRule="auto"/>
      </w:pPr>
    </w:p>
    <w:p w14:paraId="22200BA2" w14:textId="77777777" w:rsidR="00FA05D6" w:rsidRPr="00B94256" w:rsidRDefault="00FA05D6" w:rsidP="00FA05D6">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6" w:name="_Toc31624774"/>
      <w:bookmarkStart w:id="7" w:name="_Toc230958548"/>
      <w:r w:rsidRPr="00B94256">
        <w:rPr>
          <w:rFonts w:ascii="Helvetica" w:eastAsiaTheme="majorEastAsia" w:hAnsi="Helvetica" w:cstheme="majorBidi"/>
          <w:b/>
          <w:color w:val="FFFFFF" w:themeColor="background1"/>
          <w:sz w:val="40"/>
          <w:szCs w:val="40"/>
        </w:rPr>
        <w:lastRenderedPageBreak/>
        <w:t xml:space="preserve">Role Titles and </w:t>
      </w:r>
      <w:bookmarkStart w:id="8" w:name="_Toc31624775"/>
      <w:bookmarkEnd w:id="6"/>
      <w:r w:rsidRPr="00B94256">
        <w:rPr>
          <w:rFonts w:ascii="Helvetica" w:eastAsiaTheme="majorEastAsia" w:hAnsi="Helvetica" w:cstheme="majorBidi"/>
          <w:b/>
          <w:color w:val="FFFFFF" w:themeColor="background1"/>
          <w:sz w:val="40"/>
          <w:szCs w:val="40"/>
        </w:rPr>
        <w:t>Responsibilities</w:t>
      </w:r>
      <w:bookmarkEnd w:id="7"/>
    </w:p>
    <w:p w14:paraId="426B04A4" w14:textId="77777777" w:rsidR="00FA05D6" w:rsidRDefault="00FA05D6" w:rsidP="00EC0A73">
      <w:pPr>
        <w:spacing w:after="0" w:line="14" w:lineRule="auto"/>
      </w:pPr>
    </w:p>
    <w:p w14:paraId="1E9DE9A9" w14:textId="77777777" w:rsidR="00FA05D6" w:rsidRPr="00F05C75" w:rsidRDefault="00FA05D6" w:rsidP="00FA05D6">
      <w:pPr>
        <w:pStyle w:val="Heading2"/>
        <w:numPr>
          <w:ilvl w:val="1"/>
          <w:numId w:val="32"/>
        </w:numPr>
        <w:spacing w:before="120" w:after="120"/>
        <w:rPr>
          <w:rFonts w:ascii="Helvetica" w:hAnsi="Helvetica" w:cs="Helvetica"/>
          <w:b/>
          <w:bCs/>
          <w:color w:val="827A92"/>
          <w:sz w:val="32"/>
          <w:szCs w:val="32"/>
        </w:rPr>
      </w:pPr>
      <w:bookmarkStart w:id="9" w:name="_Toc230958549"/>
      <w:r w:rsidRPr="00F05C75">
        <w:rPr>
          <w:rFonts w:ascii="Helvetica" w:hAnsi="Helvetica" w:cs="Helvetica"/>
          <w:b/>
          <w:bCs/>
          <w:color w:val="827A92"/>
          <w:sz w:val="32"/>
          <w:szCs w:val="32"/>
        </w:rPr>
        <w:t>Demonstrator (Grade F)</w:t>
      </w:r>
      <w:bookmarkEnd w:id="9"/>
    </w:p>
    <w:p w14:paraId="5F678C4A" w14:textId="77777777" w:rsidR="0070268E" w:rsidRDefault="00FA05D6" w:rsidP="00FA05D6">
      <w:pPr>
        <w:rPr>
          <w:rFonts w:asciiTheme="majorHAnsi" w:eastAsiaTheme="majorEastAsia" w:hAnsiTheme="majorHAnsi" w:cstheme="majorBidi"/>
          <w:color w:val="1F3763" w:themeColor="accent1" w:themeShade="7F"/>
          <w:sz w:val="24"/>
          <w:szCs w:val="24"/>
        </w:rPr>
      </w:pPr>
      <w:r w:rsidRPr="00241854">
        <w:t>The full role profile can be found here:</w:t>
      </w:r>
    </w:p>
    <w:p w14:paraId="2B19C952" w14:textId="0E764AEC" w:rsidR="00FA05D6" w:rsidRPr="00241854" w:rsidRDefault="00FA05D6" w:rsidP="00FA05D6">
      <w:pPr>
        <w:rPr>
          <w:rFonts w:asciiTheme="majorHAnsi" w:eastAsiaTheme="majorEastAsia" w:hAnsiTheme="majorHAnsi" w:cstheme="majorBidi"/>
          <w:color w:val="1F3763" w:themeColor="accent1" w:themeShade="7F"/>
          <w:sz w:val="24"/>
          <w:szCs w:val="24"/>
        </w:rPr>
      </w:pPr>
      <w:hyperlink r:id="rId14" w:anchor="d.en.172623" w:history="1">
        <w:r w:rsidRPr="00241854">
          <w:rPr>
            <w:rStyle w:val="Hyperlink"/>
            <w:rFonts w:ascii="Calibri" w:eastAsia="Times New Roman" w:hAnsi="Calibri" w:cs="Calibri"/>
            <w:bdr w:val="none" w:sz="0" w:space="0" w:color="auto" w:frame="1"/>
            <w:shd w:val="clear" w:color="auto" w:fill="FFFFFF"/>
            <w:lang w:eastAsia="en-GB"/>
          </w:rPr>
          <w:t>Demonstrator role profile | Human Resources | University of Bristol</w:t>
        </w:r>
      </w:hyperlink>
    </w:p>
    <w:p w14:paraId="174D08DC" w14:textId="77777777" w:rsidR="00FA05D6" w:rsidRPr="00F05C75" w:rsidRDefault="00FA05D6" w:rsidP="00FA05D6">
      <w:pPr>
        <w:pStyle w:val="Heading2"/>
        <w:numPr>
          <w:ilvl w:val="1"/>
          <w:numId w:val="32"/>
        </w:numPr>
        <w:spacing w:before="120" w:after="120"/>
        <w:rPr>
          <w:rFonts w:ascii="Helvetica" w:hAnsi="Helvetica" w:cs="Helvetica"/>
          <w:b/>
          <w:bCs/>
          <w:color w:val="827A92"/>
          <w:sz w:val="32"/>
          <w:szCs w:val="32"/>
        </w:rPr>
      </w:pPr>
      <w:bookmarkStart w:id="10" w:name="_Toc230958550"/>
      <w:r w:rsidRPr="00F05C75">
        <w:rPr>
          <w:rFonts w:ascii="Helvetica" w:hAnsi="Helvetica" w:cs="Helvetica"/>
          <w:b/>
          <w:bCs/>
          <w:color w:val="827A92"/>
          <w:sz w:val="32"/>
          <w:szCs w:val="32"/>
        </w:rPr>
        <w:t xml:space="preserve">Graduate Teacher </w:t>
      </w:r>
      <w:bookmarkEnd w:id="8"/>
      <w:r w:rsidRPr="00F05C75">
        <w:rPr>
          <w:rFonts w:ascii="Helvetica" w:hAnsi="Helvetica" w:cs="Helvetica"/>
          <w:b/>
          <w:bCs/>
          <w:color w:val="827A92"/>
          <w:sz w:val="32"/>
          <w:szCs w:val="32"/>
        </w:rPr>
        <w:t>– Level 1 (Grade G)</w:t>
      </w:r>
      <w:bookmarkEnd w:id="10"/>
      <w:r w:rsidRPr="00F05C75">
        <w:rPr>
          <w:rFonts w:ascii="Helvetica" w:hAnsi="Helvetica" w:cs="Helvetica"/>
          <w:b/>
          <w:bCs/>
          <w:color w:val="827A92"/>
          <w:sz w:val="32"/>
          <w:szCs w:val="32"/>
        </w:rPr>
        <w:t xml:space="preserve"> </w:t>
      </w:r>
    </w:p>
    <w:p w14:paraId="5A570FEC" w14:textId="77777777" w:rsidR="0070268E" w:rsidRDefault="00FA05D6" w:rsidP="00FA05D6">
      <w:r w:rsidRPr="00241854">
        <w:t>The full role profile can be found here:</w:t>
      </w:r>
    </w:p>
    <w:p w14:paraId="0159B100" w14:textId="5012AC53" w:rsidR="00FA05D6" w:rsidRDefault="00FA05D6" w:rsidP="00FA05D6">
      <w:pPr>
        <w:rPr>
          <w:rStyle w:val="Hyperlink"/>
        </w:rPr>
      </w:pPr>
      <w:hyperlink r:id="rId15" w:anchor="d.en.172630" w:history="1">
        <w:r w:rsidRPr="00241854">
          <w:rPr>
            <w:rStyle w:val="Hyperlink"/>
          </w:rPr>
          <w:t>Graduate Teacher Level 1 role profile | Human Resources | University of Bristol</w:t>
        </w:r>
      </w:hyperlink>
    </w:p>
    <w:p w14:paraId="42D6DC25" w14:textId="77777777" w:rsidR="000B40BE" w:rsidRPr="000B40BE" w:rsidRDefault="000B40BE" w:rsidP="000B40BE">
      <w:pPr>
        <w:pStyle w:val="Heading3"/>
        <w:numPr>
          <w:ilvl w:val="2"/>
          <w:numId w:val="32"/>
        </w:numPr>
        <w:spacing w:before="120" w:after="120"/>
        <w:ind w:left="142"/>
        <w:rPr>
          <w:rFonts w:ascii="Helvetica" w:hAnsi="Helvetica" w:cs="Helvetica"/>
          <w:b/>
          <w:bCs/>
          <w:color w:val="827A92"/>
          <w:sz w:val="28"/>
          <w:szCs w:val="28"/>
        </w:rPr>
      </w:pPr>
      <w:bookmarkStart w:id="11" w:name="_Progression_criteria_1"/>
      <w:bookmarkStart w:id="12" w:name="_Toc230958551"/>
      <w:bookmarkEnd w:id="11"/>
      <w:r w:rsidRPr="000B40BE">
        <w:rPr>
          <w:rFonts w:ascii="Helvetica" w:hAnsi="Helvetica" w:cs="Helvetica"/>
          <w:b/>
          <w:bCs/>
          <w:color w:val="827A92"/>
          <w:sz w:val="28"/>
          <w:szCs w:val="28"/>
        </w:rPr>
        <w:t>Progression criteria</w:t>
      </w:r>
      <w:bookmarkEnd w:id="12"/>
    </w:p>
    <w:p w14:paraId="47C85015" w14:textId="77777777" w:rsidR="000B40BE" w:rsidRPr="00545C63" w:rsidRDefault="000B40BE" w:rsidP="000B40BE">
      <w:pPr>
        <w:spacing w:line="360" w:lineRule="auto"/>
      </w:pPr>
      <w:r>
        <w:t xml:space="preserve">A Graduate Teacher Level 1 may be able to progress in their second year of teaching to Graduate Teacher Level 2 if the following criteria </w:t>
      </w:r>
      <w:r w:rsidRPr="00C62022">
        <w:t>is</w:t>
      </w:r>
      <w:r w:rsidRPr="00196CA0">
        <w:rPr>
          <w:color w:val="ED7D31" w:themeColor="accent2"/>
        </w:rPr>
        <w:t xml:space="preserve"> </w:t>
      </w:r>
      <w:r>
        <w:t>met:</w:t>
      </w:r>
    </w:p>
    <w:p w14:paraId="6AB50AE5" w14:textId="77777777" w:rsidR="000B40BE" w:rsidRDefault="000B40BE" w:rsidP="000B40BE">
      <w:pPr>
        <w:pStyle w:val="ListParagraph"/>
        <w:numPr>
          <w:ilvl w:val="0"/>
          <w:numId w:val="1"/>
        </w:numPr>
        <w:spacing w:line="360" w:lineRule="auto"/>
      </w:pPr>
      <w:r>
        <w:t>The School or Department has need for a role at a higher level</w:t>
      </w:r>
    </w:p>
    <w:p w14:paraId="3E6FE828" w14:textId="77777777" w:rsidR="000B40BE" w:rsidRDefault="000B40BE" w:rsidP="000B40BE">
      <w:pPr>
        <w:pStyle w:val="ListParagraph"/>
        <w:numPr>
          <w:ilvl w:val="0"/>
          <w:numId w:val="1"/>
        </w:numPr>
        <w:spacing w:line="360" w:lineRule="auto"/>
        <w:rPr>
          <w:rFonts w:eastAsiaTheme="minorEastAsia"/>
        </w:rPr>
      </w:pPr>
      <w:r>
        <w:t>They have successfully completed all mandatory training</w:t>
      </w:r>
    </w:p>
    <w:p w14:paraId="662A0EC3" w14:textId="77777777" w:rsidR="000B40BE" w:rsidRDefault="000B40BE" w:rsidP="000B40BE">
      <w:pPr>
        <w:pStyle w:val="ListParagraph"/>
        <w:numPr>
          <w:ilvl w:val="0"/>
          <w:numId w:val="1"/>
        </w:numPr>
        <w:spacing w:line="360" w:lineRule="auto"/>
      </w:pPr>
      <w:r>
        <w:t>Their observation and student feedback scores are acceptable</w:t>
      </w:r>
    </w:p>
    <w:p w14:paraId="76852C92" w14:textId="77777777" w:rsidR="000B40BE" w:rsidRDefault="000B40BE" w:rsidP="000B40BE">
      <w:pPr>
        <w:pStyle w:val="ListParagraph"/>
        <w:numPr>
          <w:ilvl w:val="0"/>
          <w:numId w:val="1"/>
        </w:numPr>
        <w:spacing w:line="360" w:lineRule="auto"/>
      </w:pPr>
      <w:r>
        <w:t>They wish to continue teaching for a further year</w:t>
      </w:r>
    </w:p>
    <w:p w14:paraId="68E7EEA4" w14:textId="77777777" w:rsidR="00FA05D6" w:rsidRPr="00F05C75" w:rsidRDefault="00FA05D6" w:rsidP="00FA05D6">
      <w:pPr>
        <w:pStyle w:val="Heading2"/>
        <w:numPr>
          <w:ilvl w:val="1"/>
          <w:numId w:val="32"/>
        </w:numPr>
        <w:spacing w:before="120" w:after="120"/>
        <w:rPr>
          <w:rFonts w:ascii="Helvetica" w:hAnsi="Helvetica" w:cs="Helvetica"/>
          <w:b/>
          <w:bCs/>
          <w:color w:val="827A92"/>
          <w:sz w:val="32"/>
          <w:szCs w:val="32"/>
        </w:rPr>
      </w:pPr>
      <w:bookmarkStart w:id="13" w:name="_Toc31624776"/>
      <w:bookmarkStart w:id="14" w:name="_Toc230958552"/>
      <w:r w:rsidRPr="00F05C75">
        <w:rPr>
          <w:rFonts w:ascii="Helvetica" w:hAnsi="Helvetica" w:cs="Helvetica"/>
          <w:b/>
          <w:bCs/>
          <w:color w:val="827A92"/>
          <w:sz w:val="32"/>
          <w:szCs w:val="32"/>
        </w:rPr>
        <w:t>Graduate Teacher – Level 2</w:t>
      </w:r>
      <w:bookmarkEnd w:id="13"/>
      <w:r w:rsidRPr="00F05C75">
        <w:rPr>
          <w:rFonts w:ascii="Helvetica" w:hAnsi="Helvetica" w:cs="Helvetica"/>
          <w:b/>
          <w:bCs/>
          <w:color w:val="827A92"/>
          <w:sz w:val="32"/>
          <w:szCs w:val="32"/>
        </w:rPr>
        <w:t xml:space="preserve"> (Grade H)</w:t>
      </w:r>
      <w:bookmarkEnd w:id="14"/>
      <w:r w:rsidRPr="00F05C75">
        <w:rPr>
          <w:rFonts w:ascii="Helvetica" w:hAnsi="Helvetica" w:cs="Helvetica"/>
          <w:b/>
          <w:bCs/>
          <w:color w:val="827A92"/>
          <w:sz w:val="32"/>
          <w:szCs w:val="32"/>
        </w:rPr>
        <w:t xml:space="preserve"> </w:t>
      </w:r>
    </w:p>
    <w:p w14:paraId="5D888026" w14:textId="77777777" w:rsidR="0070268E" w:rsidRDefault="00FA05D6" w:rsidP="00FA05D6">
      <w:r w:rsidRPr="005476F1">
        <w:t>The full role profile can be found here:</w:t>
      </w:r>
    </w:p>
    <w:p w14:paraId="50A91666" w14:textId="7A47B766" w:rsidR="00FA05D6" w:rsidRDefault="00FA05D6" w:rsidP="000B40BE">
      <w:hyperlink r:id="rId16" w:anchor="d.en.172622" w:history="1">
        <w:r w:rsidRPr="005476F1">
          <w:rPr>
            <w:rStyle w:val="Hyperlink"/>
          </w:rPr>
          <w:t>Graduate Teacher Level 2 role profile | Human Resources | University of Bristol</w:t>
        </w:r>
        <w:bookmarkStart w:id="15" w:name="_Progression_criteria"/>
        <w:bookmarkStart w:id="16" w:name="_Toc31624777"/>
        <w:bookmarkEnd w:id="15"/>
      </w:hyperlink>
      <w:bookmarkStart w:id="17" w:name="_Hlk175134327"/>
      <w:bookmarkEnd w:id="16"/>
    </w:p>
    <w:p w14:paraId="38762034" w14:textId="4D71E245" w:rsidR="00FA05D6" w:rsidRPr="00E552BA" w:rsidRDefault="00FA05D6" w:rsidP="00E552BA">
      <w:pPr>
        <w:pStyle w:val="Heading2"/>
        <w:numPr>
          <w:ilvl w:val="1"/>
          <w:numId w:val="32"/>
        </w:numPr>
        <w:spacing w:before="120" w:after="120"/>
        <w:rPr>
          <w:rFonts w:ascii="Helvetica" w:hAnsi="Helvetica" w:cs="Helvetica"/>
          <w:b/>
          <w:bCs/>
          <w:color w:val="827A92"/>
          <w:sz w:val="32"/>
          <w:szCs w:val="32"/>
        </w:rPr>
      </w:pPr>
      <w:bookmarkStart w:id="18" w:name="_Toc31624771"/>
      <w:bookmarkStart w:id="19" w:name="_Toc230958553"/>
      <w:bookmarkEnd w:id="17"/>
      <w:r w:rsidRPr="00E552BA">
        <w:rPr>
          <w:rFonts w:ascii="Helvetica" w:hAnsi="Helvetica" w:cs="Helvetica"/>
          <w:b/>
          <w:bCs/>
          <w:color w:val="827A92"/>
          <w:sz w:val="32"/>
          <w:szCs w:val="32"/>
        </w:rPr>
        <w:t>Teach</w:t>
      </w:r>
      <w:r w:rsidR="00A563E4" w:rsidRPr="00E552BA">
        <w:rPr>
          <w:rFonts w:ascii="Helvetica" w:hAnsi="Helvetica" w:cs="Helvetica"/>
          <w:b/>
          <w:bCs/>
          <w:color w:val="827A92"/>
          <w:sz w:val="32"/>
          <w:szCs w:val="32"/>
        </w:rPr>
        <w:t xml:space="preserve">er </w:t>
      </w:r>
      <w:r w:rsidRPr="00E552BA">
        <w:rPr>
          <w:rFonts w:ascii="Helvetica" w:hAnsi="Helvetica" w:cs="Helvetica"/>
          <w:b/>
          <w:bCs/>
          <w:color w:val="827A92"/>
          <w:sz w:val="32"/>
          <w:szCs w:val="32"/>
        </w:rPr>
        <w:t>(Grade I)</w:t>
      </w:r>
      <w:bookmarkEnd w:id="19"/>
    </w:p>
    <w:p w14:paraId="0AE27A0F" w14:textId="77777777" w:rsidR="000B40BE" w:rsidRDefault="000B40BE" w:rsidP="000B40BE">
      <w:r w:rsidRPr="006E7B91">
        <w:t>The full role profile can be found here:</w:t>
      </w:r>
    </w:p>
    <w:p w14:paraId="2D713950" w14:textId="77777777" w:rsidR="000B40BE" w:rsidRPr="006E7B91" w:rsidRDefault="000B40BE" w:rsidP="000B40BE">
      <w:hyperlink r:id="rId17" w:history="1">
        <w:r>
          <w:rPr>
            <w:rStyle w:val="Hyperlink"/>
          </w:rPr>
          <w:t>Teacher (Grade I) - Role profile | Human Resources | University of Bristol</w:t>
        </w:r>
      </w:hyperlink>
    </w:p>
    <w:p w14:paraId="2CB4251E" w14:textId="68C51B89" w:rsidR="00A563E4" w:rsidRDefault="00A563E4" w:rsidP="00FA05D6">
      <w:r w:rsidRPr="00A563E4">
        <w:t xml:space="preserve">Where teaching cover requirements more closely align to the </w:t>
      </w:r>
      <w:hyperlink r:id="rId18" w:history="1">
        <w:r w:rsidRPr="00A563E4">
          <w:rPr>
            <w:rStyle w:val="Hyperlink"/>
          </w:rPr>
          <w:t>Pathway 3, Teaching Associate role profile (level a/Grade I)</w:t>
        </w:r>
      </w:hyperlink>
      <w:r w:rsidRPr="00A563E4">
        <w:t>, then it will normally be the case that a role will be advertised either as a Fixed Term cover contract or open-ended post as appropriate unless the cover is for a period of less than 12 weeks. In this scenario a Teaching Support contract may be issued at Grade I</w:t>
      </w:r>
      <w:r>
        <w:t>.</w:t>
      </w:r>
    </w:p>
    <w:p w14:paraId="541231EE" w14:textId="77777777" w:rsidR="00FA05D6" w:rsidRPr="00565A55" w:rsidRDefault="00FA05D6" w:rsidP="00FA05D6">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20" w:name="_Toc230958554"/>
      <w:r>
        <w:rPr>
          <w:rFonts w:ascii="Helvetica" w:eastAsiaTheme="majorEastAsia" w:hAnsi="Helvetica" w:cstheme="majorBidi"/>
          <w:b/>
          <w:color w:val="FFFFFF" w:themeColor="background1"/>
          <w:sz w:val="40"/>
          <w:szCs w:val="40"/>
        </w:rPr>
        <w:lastRenderedPageBreak/>
        <w:t>Recruitment of TSRs</w:t>
      </w:r>
      <w:bookmarkEnd w:id="20"/>
    </w:p>
    <w:p w14:paraId="59126B00" w14:textId="77777777" w:rsidR="00FA05D6" w:rsidRDefault="00FA05D6" w:rsidP="00EC0A73">
      <w:pPr>
        <w:spacing w:after="0" w:line="14" w:lineRule="auto"/>
      </w:pPr>
    </w:p>
    <w:p w14:paraId="329FBC49" w14:textId="77777777" w:rsidR="00FA05D6" w:rsidRPr="00FB7B7D" w:rsidRDefault="00FA05D6" w:rsidP="00FA05D6">
      <w:pPr>
        <w:pStyle w:val="Heading2"/>
        <w:numPr>
          <w:ilvl w:val="1"/>
          <w:numId w:val="32"/>
        </w:numPr>
        <w:spacing w:before="120" w:after="120"/>
        <w:rPr>
          <w:rFonts w:ascii="Helvetica" w:hAnsi="Helvetica" w:cs="Helvetica"/>
          <w:b/>
          <w:bCs/>
          <w:color w:val="827A92"/>
          <w:sz w:val="32"/>
          <w:szCs w:val="32"/>
        </w:rPr>
      </w:pPr>
      <w:bookmarkStart w:id="21" w:name="_Toc230958555"/>
      <w:r w:rsidRPr="00FB7B7D">
        <w:rPr>
          <w:rFonts w:ascii="Helvetica" w:hAnsi="Helvetica" w:cs="Helvetica"/>
          <w:b/>
          <w:bCs/>
          <w:color w:val="827A92"/>
          <w:sz w:val="32"/>
          <w:szCs w:val="32"/>
        </w:rPr>
        <w:t>How are Teaching Support Role Staff recruited?</w:t>
      </w:r>
      <w:bookmarkEnd w:id="21"/>
    </w:p>
    <w:p w14:paraId="35071BD4" w14:textId="521364DC" w:rsidR="00FA05D6" w:rsidRDefault="00FA05D6" w:rsidP="00FA05D6">
      <w:pPr>
        <w:spacing w:line="360" w:lineRule="auto"/>
      </w:pPr>
      <w:r w:rsidRPr="00F5701A">
        <w:t xml:space="preserve">The University is committed to ensuring that employment opportunities are offered fairly and transparently as part of its diversity and inclusion strategy. </w:t>
      </w:r>
      <w:r w:rsidR="00E24FE2" w:rsidRPr="00C62022">
        <w:t xml:space="preserve">Each Spring </w:t>
      </w:r>
      <w:r w:rsidRPr="00F5701A">
        <w:t xml:space="preserve">Schools will agree a centralised timeline for the end-to-end recruitment process for </w:t>
      </w:r>
      <w:r w:rsidR="00C62022">
        <w:t>T</w:t>
      </w:r>
      <w:r w:rsidRPr="00F5701A">
        <w:t xml:space="preserve">eaching </w:t>
      </w:r>
      <w:r w:rsidR="00C62022">
        <w:t>S</w:t>
      </w:r>
      <w:r w:rsidRPr="00F5701A">
        <w:t>upport roles for the upcoming academic year. Based on the timelines agreed with each School, the Resourcing Team will initiate a generic advert to promote Teaching Support opportunities for the next academic year for each School.</w:t>
      </w:r>
      <w:r>
        <w:t xml:space="preserve"> At such an early stage in the cycle, it will not be possible to provide detail on specific opportunities so ‘Expressions of Interest’ will be invited from eligible candidates describing the nature of the roles that will likely be available. Applicants must complete short application forms to capture the biographical details needed along with teaching subject preferences and availability. The application form will be submitted centrally via ‘</w:t>
      </w:r>
      <w:proofErr w:type="spellStart"/>
      <w:r>
        <w:t>Talentlink</w:t>
      </w:r>
      <w:proofErr w:type="spellEnd"/>
      <w:r>
        <w:t xml:space="preserve">’ and be held in an applicant pool until </w:t>
      </w:r>
      <w:r w:rsidR="00456A80" w:rsidRPr="00DD0E6B">
        <w:rPr>
          <w:rFonts w:cstheme="minorHAnsi"/>
        </w:rPr>
        <w:t xml:space="preserve">the </w:t>
      </w:r>
      <w:r w:rsidR="00456A80" w:rsidRPr="00C62022">
        <w:rPr>
          <w:rFonts w:cstheme="minorHAnsi"/>
        </w:rPr>
        <w:t>closing date. Throughout the duration of the advert the Resourcing Team will send weekly application reports to the School Manager/TSR co-ordinator.</w:t>
      </w:r>
      <w:r w:rsidRPr="00C62022">
        <w:t xml:space="preserve"> </w:t>
      </w:r>
      <w:r>
        <w:t>The School Co-ordinator will then allocate available teaching roles to successful candidates and provide the details of individual contracts to be drawn up to the TSR Processing Team. The School Co-ordinator will vary from School to School and could be the School Manager or Deputy as well as School Teaching or Unit Directors.</w:t>
      </w:r>
    </w:p>
    <w:p w14:paraId="43DCEBEB" w14:textId="77777777" w:rsidR="00FA05D6" w:rsidRPr="00AD6DA6" w:rsidRDefault="00FA05D6" w:rsidP="00FA05D6">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22" w:name="_Toc33608143"/>
      <w:bookmarkStart w:id="23" w:name="_Toc230958556"/>
      <w:r>
        <w:rPr>
          <w:rFonts w:ascii="Helvetica" w:eastAsiaTheme="majorEastAsia" w:hAnsi="Helvetica" w:cstheme="majorBidi"/>
          <w:b/>
          <w:color w:val="FFFFFF" w:themeColor="background1"/>
          <w:sz w:val="40"/>
          <w:szCs w:val="40"/>
        </w:rPr>
        <w:lastRenderedPageBreak/>
        <w:t>Contracts</w:t>
      </w:r>
      <w:bookmarkEnd w:id="23"/>
    </w:p>
    <w:p w14:paraId="0D53795B" w14:textId="77777777" w:rsidR="00FA05D6" w:rsidRDefault="00FA05D6" w:rsidP="00EC0A73">
      <w:pPr>
        <w:shd w:val="clear" w:color="auto" w:fill="FFFFFF"/>
        <w:spacing w:after="0" w:line="14" w:lineRule="auto"/>
        <w:rPr>
          <w:rFonts w:cstheme="minorHAnsi"/>
        </w:rPr>
      </w:pPr>
    </w:p>
    <w:p w14:paraId="56634983" w14:textId="77777777" w:rsidR="00FA05D6" w:rsidRPr="00AD6DA6" w:rsidRDefault="00FA05D6" w:rsidP="00FA05D6">
      <w:pPr>
        <w:pStyle w:val="Heading2"/>
        <w:numPr>
          <w:ilvl w:val="1"/>
          <w:numId w:val="32"/>
        </w:numPr>
        <w:spacing w:before="120" w:after="120"/>
        <w:rPr>
          <w:rFonts w:ascii="Helvetica" w:hAnsi="Helvetica" w:cs="Helvetica"/>
          <w:b/>
          <w:bCs/>
          <w:color w:val="827A92"/>
          <w:sz w:val="32"/>
          <w:szCs w:val="32"/>
        </w:rPr>
      </w:pPr>
      <w:bookmarkStart w:id="24" w:name="_Toc33608123"/>
      <w:bookmarkStart w:id="25" w:name="_Toc230958557"/>
      <w:r w:rsidRPr="00AD6DA6">
        <w:rPr>
          <w:rFonts w:ascii="Helvetica" w:hAnsi="Helvetica" w:cs="Helvetica"/>
          <w:b/>
          <w:bCs/>
          <w:color w:val="827A92"/>
          <w:sz w:val="32"/>
          <w:szCs w:val="32"/>
        </w:rPr>
        <w:t>Issuing &amp; Understanding Your Contract</w:t>
      </w:r>
      <w:bookmarkEnd w:id="24"/>
      <w:bookmarkEnd w:id="25"/>
    </w:p>
    <w:p w14:paraId="4AA1860C" w14:textId="03AA9C47" w:rsidR="004B1F67" w:rsidRPr="00FA05D6" w:rsidRDefault="00FA05D6" w:rsidP="5401BAFF">
      <w:pPr>
        <w:shd w:val="clear" w:color="auto" w:fill="FFFFFF" w:themeFill="background1"/>
        <w:spacing w:after="0" w:line="360" w:lineRule="auto"/>
      </w:pPr>
      <w:r w:rsidRPr="5401BAFF">
        <w:t xml:space="preserve">It is essential that your contract is signed before the start date of your contract. This process will be managed using DocuSign as a fast, reliable way to electronically sign documents. This </w:t>
      </w:r>
      <w:hyperlink r:id="rId19">
        <w:r w:rsidRPr="5401BAFF">
          <w:rPr>
            <w:rStyle w:val="Hyperlink"/>
          </w:rPr>
          <w:t>video</w:t>
        </w:r>
      </w:hyperlink>
      <w:r w:rsidRPr="5401BAFF">
        <w:t xml:space="preserve"> explains how to sign your contract through an email link sent via DocuSig</w:t>
      </w:r>
      <w:r w:rsidR="001A7C0B">
        <w:t xml:space="preserve">n. </w:t>
      </w:r>
      <w:r w:rsidR="567C8F73" w:rsidRPr="5401BAFF">
        <w:t>R</w:t>
      </w:r>
      <w:r w:rsidR="001A7C0B">
        <w:t>ight to work</w:t>
      </w:r>
      <w:r w:rsidR="567C8F73" w:rsidRPr="5401BAFF">
        <w:t xml:space="preserve"> checks are carried out for new Teaching Support Staff by the TSR Processing Team as part of this process</w:t>
      </w:r>
      <w:r w:rsidR="567C8F73" w:rsidRPr="001A7C0B">
        <w:t xml:space="preserve">. Right to work checks may be completed via the University’s partner, Verifile. </w:t>
      </w:r>
      <w:r w:rsidR="567C8F73" w:rsidRPr="5401BAFF">
        <w:t>I</w:t>
      </w:r>
      <w:r w:rsidRPr="5401BAFF">
        <w:t xml:space="preserve">t is essential that this process is completed in a timely manner, and you must prioritise completion of all your paperwork with the </w:t>
      </w:r>
      <w:r>
        <w:t>TSR Processing Team</w:t>
      </w:r>
      <w:r w:rsidRPr="5401BAFF">
        <w:t xml:space="preserve"> as you are unable to undertake any work</w:t>
      </w:r>
      <w:r w:rsidR="300C90A1" w:rsidRPr="5401BAFF">
        <w:t>/</w:t>
      </w:r>
      <w:r w:rsidR="300C90A1" w:rsidRPr="001A7C0B">
        <w:t>training</w:t>
      </w:r>
      <w:r w:rsidRPr="5401BAFF">
        <w:rPr>
          <w:color w:val="FF0000"/>
        </w:rPr>
        <w:t xml:space="preserve"> </w:t>
      </w:r>
      <w:r w:rsidRPr="5401BAFF">
        <w:t xml:space="preserve">or be paid until this has been completed. The </w:t>
      </w:r>
      <w:r>
        <w:t>TSR Processing Team</w:t>
      </w:r>
      <w:r w:rsidRPr="5401BAFF">
        <w:t xml:space="preserve"> will then create or update your employment record in MyERP, which will enable your IT and UCard access (please see </w:t>
      </w:r>
      <w:hyperlink w:anchor="_University_Systems_and">
        <w:r w:rsidR="009266F6" w:rsidRPr="5401BAFF">
          <w:rPr>
            <w:rStyle w:val="Hyperlink"/>
          </w:rPr>
          <w:t>section 11</w:t>
        </w:r>
      </w:hyperlink>
      <w:r w:rsidRPr="5401BAFF">
        <w:t xml:space="preserve">).  </w:t>
      </w:r>
      <w:bookmarkEnd w:id="18"/>
      <w:bookmarkEnd w:id="22"/>
    </w:p>
    <w:p w14:paraId="65836033" w14:textId="0A145F87" w:rsidR="00032847" w:rsidRPr="00B62504" w:rsidRDefault="00032847" w:rsidP="00032847">
      <w:pPr>
        <w:pStyle w:val="Heading2"/>
        <w:numPr>
          <w:ilvl w:val="1"/>
          <w:numId w:val="32"/>
        </w:numPr>
        <w:spacing w:before="120" w:after="120"/>
        <w:rPr>
          <w:rFonts w:ascii="Helvetica" w:hAnsi="Helvetica" w:cs="Helvetica"/>
          <w:b/>
          <w:bCs/>
          <w:color w:val="827A92"/>
          <w:sz w:val="32"/>
          <w:szCs w:val="32"/>
        </w:rPr>
      </w:pPr>
      <w:bookmarkStart w:id="26" w:name="_Toc230958558"/>
      <w:r>
        <w:rPr>
          <w:rFonts w:ascii="Helvetica" w:hAnsi="Helvetica" w:cs="Helvetica"/>
          <w:b/>
          <w:bCs/>
          <w:color w:val="827A92"/>
          <w:sz w:val="32"/>
          <w:szCs w:val="32"/>
        </w:rPr>
        <w:t>Contracted hours</w:t>
      </w:r>
      <w:bookmarkEnd w:id="26"/>
    </w:p>
    <w:p w14:paraId="159DC832" w14:textId="6CC64A0D" w:rsidR="00B90C70" w:rsidRDefault="00A9167B" w:rsidP="00B90C70">
      <w:pPr>
        <w:spacing w:line="360" w:lineRule="auto"/>
      </w:pPr>
      <w:r w:rsidRPr="0038327F">
        <w:t xml:space="preserve">As a member of </w:t>
      </w:r>
      <w:r w:rsidR="00C95C92" w:rsidRPr="0038327F">
        <w:t>Teaching Support Staff</w:t>
      </w:r>
      <w:r w:rsidRPr="0038327F">
        <w:t xml:space="preserve">, </w:t>
      </w:r>
      <w:r w:rsidR="503C13EC" w:rsidRPr="0038327F">
        <w:t xml:space="preserve">typically </w:t>
      </w:r>
      <w:r w:rsidRPr="0038327F">
        <w:t xml:space="preserve">your </w:t>
      </w:r>
      <w:r w:rsidR="00B90C70" w:rsidRPr="0038327F">
        <w:t xml:space="preserve">contract </w:t>
      </w:r>
      <w:r w:rsidR="00952E94" w:rsidRPr="0038327F">
        <w:t>should</w:t>
      </w:r>
      <w:r w:rsidR="00B90C70" w:rsidRPr="0038327F">
        <w:t xml:space="preserve"> </w:t>
      </w:r>
      <w:r w:rsidR="349F46C4" w:rsidRPr="0038327F">
        <w:t xml:space="preserve">reflect </w:t>
      </w:r>
      <w:r w:rsidR="00B90C70" w:rsidRPr="0038327F">
        <w:t xml:space="preserve">minimum </w:t>
      </w:r>
      <w:r w:rsidR="00FB6428" w:rsidRPr="0038327F">
        <w:t xml:space="preserve">number of </w:t>
      </w:r>
      <w:r w:rsidR="00B90C70" w:rsidRPr="0038327F">
        <w:t xml:space="preserve">hours </w:t>
      </w:r>
      <w:r w:rsidR="0659DEBA" w:rsidRPr="0038327F">
        <w:t xml:space="preserve">due to variation and unit allocation </w:t>
      </w:r>
      <w:r w:rsidR="00B90C70" w:rsidRPr="0038327F">
        <w:t xml:space="preserve">and </w:t>
      </w:r>
      <w:r w:rsidR="00FB6428" w:rsidRPr="0038327F">
        <w:t>should be</w:t>
      </w:r>
      <w:r w:rsidR="00B90C70" w:rsidRPr="0038327F">
        <w:t xml:space="preserve"> limited to a maximum </w:t>
      </w:r>
      <w:r w:rsidR="00952E94" w:rsidRPr="0038327F">
        <w:t xml:space="preserve">number </w:t>
      </w:r>
      <w:r w:rsidR="00B90C70" w:rsidRPr="0038327F">
        <w:t xml:space="preserve">of </w:t>
      </w:r>
      <w:r w:rsidR="5693A778" w:rsidRPr="0038327F">
        <w:t xml:space="preserve">310 </w:t>
      </w:r>
      <w:r w:rsidR="00B90C70" w:rsidRPr="0038327F">
        <w:t>hours per year</w:t>
      </w:r>
      <w:r w:rsidR="007106A5" w:rsidRPr="0038327F">
        <w:t xml:space="preserve"> designed</w:t>
      </w:r>
      <w:r w:rsidR="00B90C70" w:rsidRPr="0038327F">
        <w:t xml:space="preserve"> to enable time for </w:t>
      </w:r>
      <w:r w:rsidRPr="0038327F">
        <w:t>you</w:t>
      </w:r>
      <w:r w:rsidR="00952E94" w:rsidRPr="0038327F">
        <w:t xml:space="preserve"> </w:t>
      </w:r>
      <w:r w:rsidR="00B90C70" w:rsidRPr="0038327F">
        <w:t xml:space="preserve">to complete </w:t>
      </w:r>
      <w:r w:rsidRPr="0038327F">
        <w:t>your</w:t>
      </w:r>
      <w:r w:rsidR="00B90C70" w:rsidRPr="0038327F">
        <w:t xml:space="preserve"> studies.</w:t>
      </w:r>
      <w:r w:rsidR="00952E94" w:rsidRPr="0038327F">
        <w:t xml:space="preserve"> </w:t>
      </w:r>
      <w:r>
        <w:t>Your</w:t>
      </w:r>
      <w:r w:rsidR="00B90C70">
        <w:t xml:space="preserve"> exact working hours will be determined by the School/Department’s teaching needs, but the calculations should be based on the principles outlined here</w:t>
      </w:r>
      <w:r w:rsidR="00952E94">
        <w:t xml:space="preserve"> </w:t>
      </w:r>
      <w:r w:rsidR="007106A5">
        <w:t>but</w:t>
      </w:r>
      <w:r w:rsidR="00952E94">
        <w:t xml:space="preserve"> be determined locally</w:t>
      </w:r>
      <w:r w:rsidR="007106A5">
        <w:t>. A</w:t>
      </w:r>
      <w:r w:rsidR="00952E94">
        <w:t xml:space="preserve">ll visa compliance conditions must be observed when </w:t>
      </w:r>
      <w:r w:rsidR="007106A5">
        <w:t>accepting a</w:t>
      </w:r>
      <w:r w:rsidR="00952E94">
        <w:t xml:space="preserve"> contract</w:t>
      </w:r>
      <w:r w:rsidR="00B90C70">
        <w:t>.</w:t>
      </w:r>
      <w:r w:rsidR="00BE091F">
        <w:t xml:space="preserve"> Allocated hours should be offered in line with the </w:t>
      </w:r>
      <w:proofErr w:type="gramStart"/>
      <w:r w:rsidR="00BE091F">
        <w:t>School</w:t>
      </w:r>
      <w:proofErr w:type="gramEnd"/>
      <w:r w:rsidR="00BE091F">
        <w:t xml:space="preserve"> workload allocation model for main academic staff.</w:t>
      </w:r>
    </w:p>
    <w:p w14:paraId="6115F570" w14:textId="3315BE2A" w:rsidR="00B90C70" w:rsidRDefault="00B90C70" w:rsidP="00B90C70">
      <w:pPr>
        <w:spacing w:line="360" w:lineRule="auto"/>
      </w:pPr>
      <w:r>
        <w:t xml:space="preserve">The contract will show the total number of hours (which are guaranteed minimum hours), and will </w:t>
      </w:r>
      <w:r w:rsidR="00A9167B">
        <w:t xml:space="preserve">ideally be </w:t>
      </w:r>
      <w:r>
        <w:t>br</w:t>
      </w:r>
      <w:r w:rsidR="00A9167B">
        <w:t>o</w:t>
      </w:r>
      <w:r>
        <w:t>k</w:t>
      </w:r>
      <w:r w:rsidR="00A9167B">
        <w:t>en</w:t>
      </w:r>
      <w:r>
        <w:t xml:space="preserve"> down </w:t>
      </w:r>
      <w:r w:rsidR="00A9167B">
        <w:t xml:space="preserve">where possible </w:t>
      </w:r>
      <w:r>
        <w:t>into hours allocated for:</w:t>
      </w:r>
    </w:p>
    <w:p w14:paraId="2275AA46" w14:textId="2E73FC42" w:rsidR="00B90C70" w:rsidRDefault="00B90C70" w:rsidP="00B90C70">
      <w:pPr>
        <w:pStyle w:val="ListParagraph"/>
        <w:numPr>
          <w:ilvl w:val="0"/>
          <w:numId w:val="5"/>
        </w:numPr>
        <w:spacing w:line="360" w:lineRule="auto"/>
      </w:pPr>
      <w:r>
        <w:t xml:space="preserve">Teaching: direct teaching </w:t>
      </w:r>
      <w:r w:rsidR="005C0758">
        <w:t xml:space="preserve">delivery </w:t>
      </w:r>
      <w:r>
        <w:t xml:space="preserve">time </w:t>
      </w:r>
    </w:p>
    <w:p w14:paraId="1711F814" w14:textId="0E1D55DA" w:rsidR="00B90C70" w:rsidRDefault="00B90C70" w:rsidP="00B90C70">
      <w:pPr>
        <w:pStyle w:val="ListParagraph"/>
        <w:numPr>
          <w:ilvl w:val="0"/>
          <w:numId w:val="5"/>
        </w:numPr>
        <w:spacing w:line="360" w:lineRule="auto"/>
      </w:pPr>
      <w:r>
        <w:t>Preparation: preparation for the start of the course(s)</w:t>
      </w:r>
    </w:p>
    <w:p w14:paraId="2766D708" w14:textId="77777777" w:rsidR="00B90C70" w:rsidRDefault="00B90C70" w:rsidP="00B90C70">
      <w:pPr>
        <w:pStyle w:val="ListParagraph"/>
        <w:numPr>
          <w:ilvl w:val="0"/>
          <w:numId w:val="5"/>
        </w:numPr>
        <w:spacing w:line="360" w:lineRule="auto"/>
      </w:pPr>
      <w:r>
        <w:t xml:space="preserve">Assessment: in ‘plain time’ hours; and </w:t>
      </w:r>
    </w:p>
    <w:p w14:paraId="2F54177D" w14:textId="27EEF89B" w:rsidR="00B90C70" w:rsidRDefault="00B90C70" w:rsidP="00B90C70">
      <w:pPr>
        <w:pStyle w:val="ListParagraph"/>
        <w:numPr>
          <w:ilvl w:val="0"/>
          <w:numId w:val="5"/>
        </w:numPr>
        <w:spacing w:line="360" w:lineRule="auto"/>
      </w:pPr>
      <w:r>
        <w:t>Related Duties: ‘plain time’ hours for all other paid activities</w:t>
      </w:r>
      <w:r w:rsidR="00C95C92">
        <w:t xml:space="preserve"> including mandatory training</w:t>
      </w:r>
      <w:r>
        <w:t xml:space="preserve">.  </w:t>
      </w:r>
    </w:p>
    <w:p w14:paraId="41ABA277" w14:textId="0EAF2859" w:rsidR="002A1EFB" w:rsidRPr="002A1EFB" w:rsidRDefault="002A1EFB" w:rsidP="002A1EFB">
      <w:pPr>
        <w:pStyle w:val="Heading2"/>
        <w:numPr>
          <w:ilvl w:val="1"/>
          <w:numId w:val="32"/>
        </w:numPr>
        <w:spacing w:before="120" w:after="120"/>
        <w:rPr>
          <w:rFonts w:ascii="Helvetica" w:hAnsi="Helvetica" w:cs="Helvetica"/>
          <w:b/>
          <w:bCs/>
          <w:color w:val="827A92"/>
          <w:sz w:val="32"/>
          <w:szCs w:val="32"/>
        </w:rPr>
      </w:pPr>
      <w:r w:rsidRPr="002A1EFB">
        <w:rPr>
          <w:rFonts w:ascii="Helvetica" w:hAnsi="Helvetica" w:cs="Helvetica"/>
          <w:b/>
          <w:bCs/>
          <w:color w:val="827A92"/>
          <w:sz w:val="32"/>
          <w:szCs w:val="32"/>
        </w:rPr>
        <w:t xml:space="preserve"> </w:t>
      </w:r>
      <w:bookmarkStart w:id="27" w:name="_Toc230958559"/>
      <w:r>
        <w:rPr>
          <w:rFonts w:ascii="Helvetica" w:hAnsi="Helvetica" w:cs="Helvetica"/>
          <w:b/>
          <w:bCs/>
          <w:color w:val="827A92"/>
          <w:sz w:val="32"/>
          <w:szCs w:val="32"/>
        </w:rPr>
        <w:t>Amendments to hours</w:t>
      </w:r>
      <w:bookmarkEnd w:id="27"/>
    </w:p>
    <w:p w14:paraId="31840798" w14:textId="77777777" w:rsidR="00FA05D6" w:rsidRDefault="002A1EFB" w:rsidP="00744785">
      <w:pPr>
        <w:spacing w:line="360" w:lineRule="auto"/>
      </w:pPr>
      <w:r>
        <w:t xml:space="preserve">Hours of work may be subject to variation by the University in response to changes in circumstance, the TSR contract does account for this, therefore an amended contract will not be required if hours do change. Such variations will be mutually agreed with your </w:t>
      </w:r>
      <w:proofErr w:type="gramStart"/>
      <w:r>
        <w:t>School</w:t>
      </w:r>
      <w:proofErr w:type="gramEnd"/>
      <w:r>
        <w:t xml:space="preserve"> and you will receive payment </w:t>
      </w:r>
      <w:r>
        <w:lastRenderedPageBreak/>
        <w:t>for the actual hours you work where these have been appropriately authorised via a Teaching Support claim form (HPT fee claim).</w:t>
      </w:r>
    </w:p>
    <w:p w14:paraId="15C41C57" w14:textId="61E1E110" w:rsidR="00744785" w:rsidRDefault="002A1EFB" w:rsidP="00744785">
      <w:pPr>
        <w:spacing w:line="360" w:lineRule="auto"/>
      </w:pPr>
      <w:r>
        <w:t xml:space="preserve">If it is proposed to cancel teaching at short notice (e.g. owing to bad weather) but students cannot be notified, you must make every effort to attend. However, if the class is not held you may leave after a reasonable time. This will not be counted as a scheduled </w:t>
      </w:r>
      <w:proofErr w:type="gramStart"/>
      <w:r>
        <w:t>class</w:t>
      </w:r>
      <w:proofErr w:type="gramEnd"/>
      <w:r>
        <w:t xml:space="preserve"> and the attendance time will count as one hour’s normal contractual activity.</w:t>
      </w:r>
    </w:p>
    <w:p w14:paraId="67BA82D4" w14:textId="16931BA8" w:rsidR="001D2B4E" w:rsidRPr="002A1EFB" w:rsidRDefault="001D2B4E" w:rsidP="001D2B4E">
      <w:pPr>
        <w:pStyle w:val="Heading2"/>
        <w:numPr>
          <w:ilvl w:val="1"/>
          <w:numId w:val="32"/>
        </w:numPr>
        <w:spacing w:before="120" w:after="120"/>
        <w:rPr>
          <w:rFonts w:ascii="Helvetica" w:hAnsi="Helvetica" w:cs="Helvetica"/>
          <w:b/>
          <w:bCs/>
          <w:color w:val="827A92"/>
          <w:sz w:val="32"/>
          <w:szCs w:val="32"/>
        </w:rPr>
      </w:pPr>
      <w:bookmarkStart w:id="28" w:name="_Toc230958560"/>
      <w:r>
        <w:rPr>
          <w:rFonts w:ascii="Helvetica" w:hAnsi="Helvetica" w:cs="Helvetica"/>
          <w:b/>
          <w:bCs/>
          <w:color w:val="827A92"/>
          <w:sz w:val="32"/>
          <w:szCs w:val="32"/>
        </w:rPr>
        <w:t>Teaching Locations and Travel</w:t>
      </w:r>
      <w:bookmarkEnd w:id="28"/>
    </w:p>
    <w:p w14:paraId="06076452" w14:textId="15C73ED8" w:rsidR="00FF308F" w:rsidRDefault="00FF308F" w:rsidP="00FF308F">
      <w:pPr>
        <w:spacing w:line="360" w:lineRule="auto"/>
      </w:pPr>
      <w:r>
        <w:t xml:space="preserve">Where a Teaching Support Role (TSR) requires travel between teaching locations as part of a continuous working period, this time will be treated as working time in line with </w:t>
      </w:r>
      <w:proofErr w:type="gramStart"/>
      <w:r>
        <w:t>University</w:t>
      </w:r>
      <w:proofErr w:type="gramEnd"/>
      <w:r>
        <w:t xml:space="preserve"> guidance. </w:t>
      </w:r>
    </w:p>
    <w:p w14:paraId="29C7B81E" w14:textId="64A05D1A" w:rsidR="001D2B4E" w:rsidRDefault="00FF308F" w:rsidP="00FF308F">
      <w:pPr>
        <w:spacing w:line="360" w:lineRule="auto"/>
      </w:pPr>
      <w:r>
        <w:t xml:space="preserve">If your timetable requires you to travel between teaching locations during the same working period, please raise this with your School’s Head of Operations. They will work with you to ensure this is managed appropriately in line with </w:t>
      </w:r>
      <w:proofErr w:type="gramStart"/>
      <w:r>
        <w:t>University</w:t>
      </w:r>
      <w:proofErr w:type="gramEnd"/>
      <w:r>
        <w:t xml:space="preserve"> guidance on working time.</w:t>
      </w:r>
    </w:p>
    <w:p w14:paraId="0B44BED0" w14:textId="77777777" w:rsidR="001D2B4E" w:rsidRDefault="001D2B4E" w:rsidP="00744785">
      <w:pPr>
        <w:spacing w:line="360" w:lineRule="auto"/>
      </w:pPr>
    </w:p>
    <w:p w14:paraId="77BBFFBF" w14:textId="77777777" w:rsidR="00744785" w:rsidRDefault="00744785" w:rsidP="00744785">
      <w:pPr>
        <w:spacing w:line="360" w:lineRule="auto"/>
      </w:pPr>
    </w:p>
    <w:p w14:paraId="63CEBC6D" w14:textId="22D82460" w:rsidR="00F917C6" w:rsidRPr="00C92F33" w:rsidRDefault="002A03C8" w:rsidP="00C92F33">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29" w:name="_Toc230958561"/>
      <w:r>
        <w:rPr>
          <w:rFonts w:ascii="Helvetica" w:eastAsiaTheme="majorEastAsia" w:hAnsi="Helvetica" w:cstheme="majorBidi"/>
          <w:b/>
          <w:color w:val="FFFFFF" w:themeColor="background1"/>
          <w:sz w:val="40"/>
          <w:szCs w:val="40"/>
        </w:rPr>
        <w:lastRenderedPageBreak/>
        <w:t>V</w:t>
      </w:r>
      <w:r w:rsidR="00F917C6" w:rsidRPr="00C92F33">
        <w:rPr>
          <w:rFonts w:ascii="Helvetica" w:eastAsiaTheme="majorEastAsia" w:hAnsi="Helvetica" w:cstheme="majorBidi"/>
          <w:b/>
          <w:color w:val="FFFFFF" w:themeColor="background1"/>
          <w:sz w:val="40"/>
          <w:szCs w:val="40"/>
        </w:rPr>
        <w:t xml:space="preserve">isa </w:t>
      </w:r>
      <w:r>
        <w:rPr>
          <w:rFonts w:ascii="Helvetica" w:eastAsiaTheme="majorEastAsia" w:hAnsi="Helvetica" w:cstheme="majorBidi"/>
          <w:b/>
          <w:color w:val="FFFFFF" w:themeColor="background1"/>
          <w:sz w:val="40"/>
          <w:szCs w:val="40"/>
        </w:rPr>
        <w:t>H</w:t>
      </w:r>
      <w:r w:rsidR="00F917C6" w:rsidRPr="00C92F33">
        <w:rPr>
          <w:rFonts w:ascii="Helvetica" w:eastAsiaTheme="majorEastAsia" w:hAnsi="Helvetica" w:cstheme="majorBidi"/>
          <w:b/>
          <w:color w:val="FFFFFF" w:themeColor="background1"/>
          <w:sz w:val="40"/>
          <w:szCs w:val="40"/>
        </w:rPr>
        <w:t>olders</w:t>
      </w:r>
      <w:bookmarkEnd w:id="29"/>
    </w:p>
    <w:p w14:paraId="3E6ED1AA" w14:textId="77777777" w:rsidR="004B1F67" w:rsidRDefault="004B1F67" w:rsidP="00EC0A73">
      <w:pPr>
        <w:spacing w:after="0" w:line="14" w:lineRule="auto"/>
      </w:pPr>
    </w:p>
    <w:p w14:paraId="1A3712F4" w14:textId="51883AD1" w:rsidR="001514F1" w:rsidRDefault="001514F1" w:rsidP="00390870">
      <w:pPr>
        <w:pStyle w:val="Heading2"/>
        <w:numPr>
          <w:ilvl w:val="1"/>
          <w:numId w:val="32"/>
        </w:numPr>
        <w:spacing w:before="120" w:after="120"/>
        <w:rPr>
          <w:rFonts w:ascii="Helvetica" w:hAnsi="Helvetica" w:cs="Helvetica"/>
          <w:b/>
          <w:bCs/>
          <w:color w:val="827A92"/>
          <w:sz w:val="32"/>
          <w:szCs w:val="32"/>
        </w:rPr>
      </w:pPr>
      <w:bookmarkStart w:id="30" w:name="_Toc230958562"/>
      <w:r w:rsidRPr="6329EA46">
        <w:rPr>
          <w:rFonts w:ascii="Helvetica" w:hAnsi="Helvetica" w:cs="Helvetica"/>
          <w:b/>
          <w:bCs/>
          <w:color w:val="827A92"/>
          <w:sz w:val="32"/>
          <w:szCs w:val="32"/>
        </w:rPr>
        <w:t>Student Visa Holders</w:t>
      </w:r>
      <w:bookmarkEnd w:id="30"/>
    </w:p>
    <w:p w14:paraId="72E3EFBF" w14:textId="4203789E" w:rsidR="00F917C6" w:rsidRPr="001514F1" w:rsidRDefault="00F917C6" w:rsidP="001514F1">
      <w:pPr>
        <w:pStyle w:val="Heading3"/>
        <w:numPr>
          <w:ilvl w:val="2"/>
          <w:numId w:val="32"/>
        </w:numPr>
        <w:spacing w:before="120" w:after="120"/>
        <w:ind w:left="142"/>
        <w:rPr>
          <w:rFonts w:ascii="Helvetica" w:hAnsi="Helvetica" w:cs="Helvetica"/>
          <w:b/>
          <w:bCs/>
          <w:color w:val="827A92"/>
          <w:sz w:val="28"/>
          <w:szCs w:val="28"/>
        </w:rPr>
      </w:pPr>
      <w:bookmarkStart w:id="31" w:name="_Toc230958563"/>
      <w:r w:rsidRPr="001514F1">
        <w:rPr>
          <w:rFonts w:ascii="Helvetica" w:hAnsi="Helvetica" w:cs="Helvetica"/>
          <w:b/>
          <w:bCs/>
          <w:color w:val="827A92"/>
          <w:sz w:val="28"/>
          <w:szCs w:val="28"/>
        </w:rPr>
        <w:t>Undergraduate</w:t>
      </w:r>
      <w:r w:rsidR="00390870" w:rsidRPr="001514F1">
        <w:rPr>
          <w:rFonts w:ascii="Helvetica" w:hAnsi="Helvetica" w:cs="Helvetica"/>
          <w:b/>
          <w:bCs/>
          <w:color w:val="827A92"/>
          <w:sz w:val="28"/>
          <w:szCs w:val="28"/>
        </w:rPr>
        <w:t xml:space="preserve"> (UG)</w:t>
      </w:r>
      <w:bookmarkEnd w:id="31"/>
    </w:p>
    <w:p w14:paraId="18657499" w14:textId="200D7FC2" w:rsidR="00F917C6" w:rsidRDefault="00F917C6" w:rsidP="00D037CF">
      <w:pPr>
        <w:pStyle w:val="xmsonormal"/>
        <w:shd w:val="clear" w:color="auto" w:fill="FFFFFF"/>
        <w:spacing w:before="0" w:beforeAutospacing="0" w:after="0" w:afterAutospacing="0" w:line="360" w:lineRule="auto"/>
        <w:rPr>
          <w:rFonts w:ascii="Calibri" w:hAnsi="Calibri" w:cs="Calibri"/>
          <w:color w:val="201F1E"/>
          <w:sz w:val="22"/>
          <w:szCs w:val="22"/>
        </w:rPr>
      </w:pPr>
      <w:r>
        <w:rPr>
          <w:rFonts w:ascii="Calibri" w:hAnsi="Calibri" w:cs="Calibri"/>
          <w:color w:val="333333"/>
          <w:sz w:val="22"/>
          <w:szCs w:val="22"/>
          <w:bdr w:val="none" w:sz="0" w:space="0" w:color="auto" w:frame="1"/>
          <w:shd w:val="clear" w:color="auto" w:fill="FFFFFF"/>
        </w:rPr>
        <w:t xml:space="preserve">Your </w:t>
      </w:r>
      <w:proofErr w:type="spellStart"/>
      <w:r w:rsidR="000448A9" w:rsidRPr="0074247A">
        <w:rPr>
          <w:rFonts w:ascii="Calibri" w:hAnsi="Calibri" w:cs="Calibri"/>
          <w:sz w:val="22"/>
          <w:szCs w:val="22"/>
          <w:bdr w:val="none" w:sz="0" w:space="0" w:color="auto" w:frame="1"/>
          <w:shd w:val="clear" w:color="auto" w:fill="FFFFFF"/>
        </w:rPr>
        <w:t>eV</w:t>
      </w:r>
      <w:r w:rsidR="00685824">
        <w:rPr>
          <w:rFonts w:ascii="Calibri" w:hAnsi="Calibri" w:cs="Calibri"/>
          <w:color w:val="333333"/>
          <w:sz w:val="22"/>
          <w:szCs w:val="22"/>
          <w:bdr w:val="none" w:sz="0" w:space="0" w:color="auto" w:frame="1"/>
          <w:shd w:val="clear" w:color="auto" w:fill="FFFFFF"/>
        </w:rPr>
        <w:t>isa</w:t>
      </w:r>
      <w:proofErr w:type="spellEnd"/>
      <w:r w:rsidR="00685824">
        <w:rPr>
          <w:rFonts w:ascii="Calibri" w:hAnsi="Calibri" w:cs="Calibri"/>
          <w:color w:val="333333"/>
          <w:sz w:val="22"/>
          <w:szCs w:val="22"/>
          <w:bdr w:val="none" w:sz="0" w:space="0" w:color="auto" w:frame="1"/>
          <w:shd w:val="clear" w:color="auto" w:fill="FFFFFF"/>
        </w:rPr>
        <w:t>/</w:t>
      </w:r>
      <w:r>
        <w:rPr>
          <w:rFonts w:ascii="Calibri" w:hAnsi="Calibri" w:cs="Calibri"/>
          <w:color w:val="333333"/>
          <w:sz w:val="22"/>
          <w:szCs w:val="22"/>
          <w:bdr w:val="none" w:sz="0" w:space="0" w:color="auto" w:frame="1"/>
          <w:shd w:val="clear" w:color="auto" w:fill="FFFFFF"/>
        </w:rPr>
        <w:t xml:space="preserve">Biometric Residence Permit (BRP) states </w:t>
      </w:r>
      <w:r w:rsidR="000855AE">
        <w:rPr>
          <w:rFonts w:ascii="Calibri" w:hAnsi="Calibri" w:cs="Calibri"/>
          <w:color w:val="333333"/>
          <w:sz w:val="22"/>
          <w:szCs w:val="22"/>
          <w:bdr w:val="none" w:sz="0" w:space="0" w:color="auto" w:frame="1"/>
          <w:shd w:val="clear" w:color="auto" w:fill="FFFFFF"/>
        </w:rPr>
        <w:t xml:space="preserve">a maximum </w:t>
      </w:r>
      <w:r>
        <w:rPr>
          <w:rFonts w:ascii="Calibri" w:hAnsi="Calibri" w:cs="Calibri"/>
          <w:color w:val="333333"/>
          <w:sz w:val="22"/>
          <w:szCs w:val="22"/>
          <w:bdr w:val="none" w:sz="0" w:space="0" w:color="auto" w:frame="1"/>
          <w:shd w:val="clear" w:color="auto" w:fill="FFFFFF"/>
        </w:rPr>
        <w:t xml:space="preserve">20 hours </w:t>
      </w:r>
      <w:r w:rsidR="000855AE">
        <w:rPr>
          <w:rFonts w:ascii="Calibri" w:hAnsi="Calibri" w:cs="Calibri"/>
          <w:color w:val="333333"/>
          <w:sz w:val="22"/>
          <w:szCs w:val="22"/>
          <w:bdr w:val="none" w:sz="0" w:space="0" w:color="auto" w:frame="1"/>
          <w:shd w:val="clear" w:color="auto" w:fill="FFFFFF"/>
        </w:rPr>
        <w:t xml:space="preserve">may be worked </w:t>
      </w:r>
      <w:r>
        <w:rPr>
          <w:rFonts w:ascii="Calibri" w:hAnsi="Calibri" w:cs="Calibri"/>
          <w:color w:val="333333"/>
          <w:sz w:val="22"/>
          <w:szCs w:val="22"/>
          <w:bdr w:val="none" w:sz="0" w:space="0" w:color="auto" w:frame="1"/>
          <w:shd w:val="clear" w:color="auto" w:fill="FFFFFF"/>
        </w:rPr>
        <w:t>per week, during term-time. Full-time working should only take place during vacation periods within the academic year (and when you have completed your studies). Vacation dates can be found on the </w:t>
      </w:r>
      <w:hyperlink r:id="rId20" w:tgtFrame="_blank" w:history="1">
        <w:r>
          <w:rPr>
            <w:rStyle w:val="Hyperlink"/>
            <w:rFonts w:ascii="Calibri" w:hAnsi="Calibri" w:cs="Calibri"/>
            <w:color w:val="0F7CA4"/>
            <w:sz w:val="22"/>
            <w:szCs w:val="22"/>
            <w:bdr w:val="none" w:sz="0" w:space="0" w:color="auto" w:frame="1"/>
          </w:rPr>
          <w:t>University's key dates page</w:t>
        </w:r>
      </w:hyperlink>
      <w:r>
        <w:rPr>
          <w:rFonts w:ascii="Calibri" w:hAnsi="Calibri" w:cs="Calibri"/>
          <w:color w:val="201F1E"/>
          <w:sz w:val="22"/>
          <w:szCs w:val="22"/>
        </w:rPr>
        <w:t>.</w:t>
      </w:r>
    </w:p>
    <w:p w14:paraId="5D29AB7D" w14:textId="1C34A8D1" w:rsidR="00F917C6" w:rsidRPr="001514F1" w:rsidRDefault="00F917C6" w:rsidP="001514F1">
      <w:pPr>
        <w:pStyle w:val="Heading3"/>
        <w:numPr>
          <w:ilvl w:val="2"/>
          <w:numId w:val="32"/>
        </w:numPr>
        <w:spacing w:before="120" w:after="120"/>
        <w:ind w:left="142"/>
        <w:rPr>
          <w:rFonts w:ascii="Helvetica" w:hAnsi="Helvetica" w:cs="Helvetica"/>
          <w:b/>
          <w:bCs/>
          <w:color w:val="827A92"/>
          <w:sz w:val="28"/>
          <w:szCs w:val="28"/>
        </w:rPr>
      </w:pPr>
      <w:r w:rsidRPr="001514F1">
        <w:rPr>
          <w:rFonts w:ascii="Helvetica" w:hAnsi="Helvetica" w:cs="Helvetica"/>
          <w:b/>
          <w:bCs/>
          <w:color w:val="827A92"/>
          <w:sz w:val="28"/>
          <w:szCs w:val="28"/>
        </w:rPr>
        <w:t> </w:t>
      </w:r>
      <w:bookmarkStart w:id="32" w:name="_Toc230958564"/>
      <w:r w:rsidR="00390870" w:rsidRPr="001514F1">
        <w:rPr>
          <w:rFonts w:ascii="Helvetica" w:hAnsi="Helvetica" w:cs="Helvetica"/>
          <w:b/>
          <w:bCs/>
          <w:color w:val="827A92"/>
          <w:sz w:val="28"/>
          <w:szCs w:val="28"/>
        </w:rPr>
        <w:t>Postgraduate Taught (</w:t>
      </w:r>
      <w:r w:rsidR="00744785" w:rsidRPr="001514F1">
        <w:rPr>
          <w:rFonts w:ascii="Helvetica" w:hAnsi="Helvetica" w:cs="Helvetica"/>
          <w:b/>
          <w:bCs/>
          <w:color w:val="827A92"/>
          <w:sz w:val="28"/>
          <w:szCs w:val="28"/>
        </w:rPr>
        <w:t>P</w:t>
      </w:r>
      <w:r w:rsidRPr="001514F1">
        <w:rPr>
          <w:rFonts w:ascii="Helvetica" w:hAnsi="Helvetica" w:cs="Helvetica"/>
          <w:b/>
          <w:bCs/>
          <w:color w:val="827A92"/>
          <w:sz w:val="28"/>
          <w:szCs w:val="28"/>
        </w:rPr>
        <w:t>GT</w:t>
      </w:r>
      <w:r w:rsidR="00390870" w:rsidRPr="001514F1">
        <w:rPr>
          <w:rFonts w:ascii="Helvetica" w:hAnsi="Helvetica" w:cs="Helvetica"/>
          <w:b/>
          <w:bCs/>
          <w:color w:val="827A92"/>
          <w:sz w:val="28"/>
          <w:szCs w:val="28"/>
        </w:rPr>
        <w:t>)</w:t>
      </w:r>
      <w:bookmarkEnd w:id="32"/>
    </w:p>
    <w:p w14:paraId="24BAA061" w14:textId="39BB7903" w:rsidR="00F917C6" w:rsidRDefault="00F917C6" w:rsidP="00D037CF">
      <w:pPr>
        <w:pStyle w:val="xmsonormal"/>
        <w:shd w:val="clear" w:color="auto" w:fill="FFFFFF"/>
        <w:spacing w:before="0" w:beforeAutospacing="0" w:after="0" w:afterAutospacing="0" w:line="360" w:lineRule="auto"/>
        <w:rPr>
          <w:rFonts w:ascii="Calibri" w:hAnsi="Calibri" w:cs="Calibri"/>
          <w:color w:val="201F1E"/>
          <w:sz w:val="22"/>
          <w:szCs w:val="22"/>
        </w:rPr>
      </w:pPr>
      <w:r>
        <w:rPr>
          <w:rFonts w:ascii="Calibri" w:hAnsi="Calibri" w:cs="Calibri"/>
          <w:color w:val="333333"/>
          <w:sz w:val="22"/>
          <w:szCs w:val="22"/>
          <w:bdr w:val="none" w:sz="0" w:space="0" w:color="auto" w:frame="1"/>
          <w:shd w:val="clear" w:color="auto" w:fill="FFFFFF"/>
        </w:rPr>
        <w:t xml:space="preserve">Your </w:t>
      </w:r>
      <w:bookmarkStart w:id="33" w:name="_Hlk175237860"/>
      <w:proofErr w:type="spellStart"/>
      <w:r w:rsidR="00FF2414" w:rsidRPr="0074247A">
        <w:rPr>
          <w:rFonts w:ascii="Calibri" w:hAnsi="Calibri" w:cs="Calibri"/>
          <w:sz w:val="22"/>
          <w:szCs w:val="22"/>
          <w:bdr w:val="none" w:sz="0" w:space="0" w:color="auto" w:frame="1"/>
          <w:shd w:val="clear" w:color="auto" w:fill="FFFFFF"/>
        </w:rPr>
        <w:t>eV</w:t>
      </w:r>
      <w:r w:rsidR="00FF2414">
        <w:rPr>
          <w:rFonts w:ascii="Calibri" w:hAnsi="Calibri" w:cs="Calibri"/>
          <w:color w:val="333333"/>
          <w:sz w:val="22"/>
          <w:szCs w:val="22"/>
          <w:bdr w:val="none" w:sz="0" w:space="0" w:color="auto" w:frame="1"/>
          <w:shd w:val="clear" w:color="auto" w:fill="FFFFFF"/>
        </w:rPr>
        <w:t>isa</w:t>
      </w:r>
      <w:bookmarkEnd w:id="33"/>
      <w:proofErr w:type="spellEnd"/>
      <w:r w:rsidR="00685824">
        <w:rPr>
          <w:rFonts w:ascii="Calibri" w:hAnsi="Calibri" w:cs="Calibri"/>
          <w:color w:val="333333"/>
          <w:sz w:val="22"/>
          <w:szCs w:val="22"/>
          <w:bdr w:val="none" w:sz="0" w:space="0" w:color="auto" w:frame="1"/>
          <w:shd w:val="clear" w:color="auto" w:fill="FFFFFF"/>
        </w:rPr>
        <w:t>/</w:t>
      </w:r>
      <w:r>
        <w:rPr>
          <w:rFonts w:ascii="Calibri" w:hAnsi="Calibri" w:cs="Calibri"/>
          <w:color w:val="333333"/>
          <w:sz w:val="22"/>
          <w:szCs w:val="22"/>
          <w:bdr w:val="none" w:sz="0" w:space="0" w:color="auto" w:frame="1"/>
          <w:shd w:val="clear" w:color="auto" w:fill="FFFFFF"/>
        </w:rPr>
        <w:t xml:space="preserve">BRP states </w:t>
      </w:r>
      <w:r w:rsidR="000855AE">
        <w:rPr>
          <w:rFonts w:ascii="Calibri" w:hAnsi="Calibri" w:cs="Calibri"/>
          <w:color w:val="333333"/>
          <w:sz w:val="22"/>
          <w:szCs w:val="22"/>
          <w:bdr w:val="none" w:sz="0" w:space="0" w:color="auto" w:frame="1"/>
          <w:shd w:val="clear" w:color="auto" w:fill="FFFFFF"/>
        </w:rPr>
        <w:t xml:space="preserve">a maximum of </w:t>
      </w:r>
      <w:r>
        <w:rPr>
          <w:rFonts w:ascii="Calibri" w:hAnsi="Calibri" w:cs="Calibri"/>
          <w:color w:val="333333"/>
          <w:sz w:val="22"/>
          <w:szCs w:val="22"/>
          <w:bdr w:val="none" w:sz="0" w:space="0" w:color="auto" w:frame="1"/>
          <w:shd w:val="clear" w:color="auto" w:fill="FFFFFF"/>
        </w:rPr>
        <w:t xml:space="preserve">20 hours </w:t>
      </w:r>
      <w:r w:rsidR="000855AE">
        <w:rPr>
          <w:rFonts w:ascii="Calibri" w:hAnsi="Calibri" w:cs="Calibri"/>
          <w:color w:val="333333"/>
          <w:sz w:val="22"/>
          <w:szCs w:val="22"/>
          <w:bdr w:val="none" w:sz="0" w:space="0" w:color="auto" w:frame="1"/>
          <w:shd w:val="clear" w:color="auto" w:fill="FFFFFF"/>
        </w:rPr>
        <w:t xml:space="preserve">may be worked </w:t>
      </w:r>
      <w:r>
        <w:rPr>
          <w:rFonts w:ascii="Calibri" w:hAnsi="Calibri" w:cs="Calibri"/>
          <w:color w:val="333333"/>
          <w:sz w:val="22"/>
          <w:szCs w:val="22"/>
          <w:bdr w:val="none" w:sz="0" w:space="0" w:color="auto" w:frame="1"/>
          <w:shd w:val="clear" w:color="auto" w:fill="FFFFFF"/>
        </w:rPr>
        <w:t>per week, as per UKVI, during term-time. Full-time working should only take place during vacation periods within the academic year and then not until your dissertation has been submitted and not before your official study end date</w:t>
      </w:r>
      <w:r w:rsidR="000855AE">
        <w:rPr>
          <w:rFonts w:ascii="Calibri" w:hAnsi="Calibri" w:cs="Calibri"/>
          <w:color w:val="333333"/>
          <w:sz w:val="22"/>
          <w:szCs w:val="22"/>
          <w:bdr w:val="none" w:sz="0" w:space="0" w:color="auto" w:frame="1"/>
          <w:shd w:val="clear" w:color="auto" w:fill="FFFFFF"/>
        </w:rPr>
        <w:t xml:space="preserve">. This </w:t>
      </w:r>
      <w:r>
        <w:rPr>
          <w:rFonts w:ascii="Calibri" w:hAnsi="Calibri" w:cs="Calibri"/>
          <w:color w:val="333333"/>
          <w:sz w:val="22"/>
          <w:szCs w:val="22"/>
          <w:bdr w:val="none" w:sz="0" w:space="0" w:color="auto" w:frame="1"/>
          <w:shd w:val="clear" w:color="auto" w:fill="FFFFFF"/>
        </w:rPr>
        <w:t>therefore</w:t>
      </w:r>
      <w:r w:rsidR="000855AE">
        <w:rPr>
          <w:rFonts w:ascii="Calibri" w:hAnsi="Calibri" w:cs="Calibri"/>
          <w:color w:val="333333"/>
          <w:sz w:val="22"/>
          <w:szCs w:val="22"/>
          <w:bdr w:val="none" w:sz="0" w:space="0" w:color="auto" w:frame="1"/>
          <w:shd w:val="clear" w:color="auto" w:fill="FFFFFF"/>
        </w:rPr>
        <w:t xml:space="preserve"> means </w:t>
      </w:r>
      <w:r>
        <w:rPr>
          <w:rFonts w:ascii="Calibri" w:hAnsi="Calibri" w:cs="Calibri"/>
          <w:color w:val="333333"/>
          <w:sz w:val="22"/>
          <w:szCs w:val="22"/>
          <w:bdr w:val="none" w:sz="0" w:space="0" w:color="auto" w:frame="1"/>
          <w:shd w:val="clear" w:color="auto" w:fill="FFFFFF"/>
        </w:rPr>
        <w:t>no full-time working over summer. Please see your CAS for your official study end date. Full-time working is permitted following completion of your studies, this means you can work full-time after your CAS course end date or after submission, whichever is later. </w:t>
      </w:r>
      <w:r>
        <w:rPr>
          <w:rFonts w:ascii="Calibri" w:hAnsi="Calibri" w:cs="Calibri"/>
          <w:color w:val="333333"/>
          <w:sz w:val="22"/>
          <w:szCs w:val="22"/>
          <w:bdr w:val="none" w:sz="0" w:space="0" w:color="auto" w:frame="1"/>
        </w:rPr>
        <w:t>Vacation dates can be found on the </w:t>
      </w:r>
      <w:hyperlink r:id="rId21" w:tgtFrame="_blank" w:history="1">
        <w:r>
          <w:rPr>
            <w:rStyle w:val="Hyperlink"/>
            <w:rFonts w:ascii="Calibri" w:hAnsi="Calibri" w:cs="Calibri"/>
            <w:color w:val="0F7CA4"/>
            <w:sz w:val="22"/>
            <w:szCs w:val="22"/>
            <w:bdr w:val="none" w:sz="0" w:space="0" w:color="auto" w:frame="1"/>
          </w:rPr>
          <w:t>University's key dates page</w:t>
        </w:r>
      </w:hyperlink>
      <w:r>
        <w:rPr>
          <w:rFonts w:ascii="Calibri" w:hAnsi="Calibri" w:cs="Calibri"/>
          <w:color w:val="201F1E"/>
          <w:sz w:val="22"/>
          <w:szCs w:val="22"/>
        </w:rPr>
        <w:t>.</w:t>
      </w:r>
    </w:p>
    <w:p w14:paraId="00E12486" w14:textId="7A1B7A75" w:rsidR="00F917C6" w:rsidRPr="001514F1" w:rsidRDefault="00F917C6" w:rsidP="001514F1">
      <w:pPr>
        <w:pStyle w:val="Heading3"/>
        <w:numPr>
          <w:ilvl w:val="2"/>
          <w:numId w:val="32"/>
        </w:numPr>
        <w:spacing w:before="120" w:after="120"/>
        <w:ind w:left="142"/>
        <w:rPr>
          <w:rFonts w:ascii="Helvetica" w:hAnsi="Helvetica" w:cs="Helvetica"/>
          <w:b/>
          <w:bCs/>
          <w:color w:val="827A92"/>
          <w:sz w:val="28"/>
          <w:szCs w:val="28"/>
        </w:rPr>
      </w:pPr>
      <w:r w:rsidRPr="001514F1">
        <w:rPr>
          <w:rFonts w:ascii="Helvetica" w:hAnsi="Helvetica" w:cs="Helvetica"/>
          <w:b/>
          <w:bCs/>
          <w:color w:val="827A92"/>
          <w:sz w:val="28"/>
          <w:szCs w:val="28"/>
        </w:rPr>
        <w:t> </w:t>
      </w:r>
      <w:bookmarkStart w:id="34" w:name="_Toc230958565"/>
      <w:r w:rsidR="00390870" w:rsidRPr="001514F1">
        <w:rPr>
          <w:rFonts w:ascii="Helvetica" w:hAnsi="Helvetica" w:cs="Helvetica"/>
          <w:b/>
          <w:bCs/>
          <w:color w:val="827A92"/>
          <w:sz w:val="28"/>
          <w:szCs w:val="28"/>
        </w:rPr>
        <w:t>Postgraduate Research (</w:t>
      </w:r>
      <w:r w:rsidRPr="001514F1">
        <w:rPr>
          <w:rFonts w:ascii="Helvetica" w:hAnsi="Helvetica" w:cs="Helvetica"/>
          <w:b/>
          <w:bCs/>
          <w:color w:val="827A92"/>
          <w:sz w:val="28"/>
          <w:szCs w:val="28"/>
        </w:rPr>
        <w:t>PGR</w:t>
      </w:r>
      <w:r w:rsidR="00390870" w:rsidRPr="001514F1">
        <w:rPr>
          <w:rFonts w:ascii="Helvetica" w:hAnsi="Helvetica" w:cs="Helvetica"/>
          <w:b/>
          <w:bCs/>
          <w:color w:val="827A92"/>
          <w:sz w:val="28"/>
          <w:szCs w:val="28"/>
        </w:rPr>
        <w:t>)</w:t>
      </w:r>
      <w:bookmarkEnd w:id="34"/>
    </w:p>
    <w:p w14:paraId="3ACB3257" w14:textId="3192C2DF" w:rsidR="001514F1" w:rsidRDefault="00F917C6" w:rsidP="00D037CF">
      <w:pPr>
        <w:pStyle w:val="xmsonormal"/>
        <w:shd w:val="clear" w:color="auto" w:fill="FFFFFF"/>
        <w:spacing w:before="0" w:beforeAutospacing="0" w:after="0" w:afterAutospacing="0" w:line="360" w:lineRule="auto"/>
        <w:rPr>
          <w:rFonts w:ascii="Calibri" w:hAnsi="Calibri" w:cs="Calibri"/>
          <w:color w:val="201F1E"/>
          <w:sz w:val="22"/>
          <w:szCs w:val="22"/>
        </w:rPr>
      </w:pPr>
      <w:r>
        <w:rPr>
          <w:rFonts w:ascii="Calibri" w:hAnsi="Calibri" w:cs="Calibri"/>
          <w:color w:val="333333"/>
          <w:sz w:val="22"/>
          <w:szCs w:val="22"/>
          <w:bdr w:val="none" w:sz="0" w:space="0" w:color="auto" w:frame="1"/>
          <w:shd w:val="clear" w:color="auto" w:fill="FFFFFF"/>
        </w:rPr>
        <w:t xml:space="preserve">Your </w:t>
      </w:r>
      <w:proofErr w:type="spellStart"/>
      <w:r w:rsidR="00FF2414" w:rsidRPr="0074247A">
        <w:rPr>
          <w:rFonts w:ascii="Calibri" w:hAnsi="Calibri" w:cs="Calibri"/>
          <w:sz w:val="22"/>
          <w:szCs w:val="22"/>
          <w:bdr w:val="none" w:sz="0" w:space="0" w:color="auto" w:frame="1"/>
          <w:shd w:val="clear" w:color="auto" w:fill="FFFFFF"/>
        </w:rPr>
        <w:t>eV</w:t>
      </w:r>
      <w:r w:rsidR="00FF2414">
        <w:rPr>
          <w:rFonts w:ascii="Calibri" w:hAnsi="Calibri" w:cs="Calibri"/>
          <w:color w:val="333333"/>
          <w:sz w:val="22"/>
          <w:szCs w:val="22"/>
          <w:bdr w:val="none" w:sz="0" w:space="0" w:color="auto" w:frame="1"/>
          <w:shd w:val="clear" w:color="auto" w:fill="FFFFFF"/>
        </w:rPr>
        <w:t>isa</w:t>
      </w:r>
      <w:proofErr w:type="spellEnd"/>
      <w:r w:rsidR="00685824">
        <w:rPr>
          <w:rFonts w:ascii="Calibri" w:hAnsi="Calibri" w:cs="Calibri"/>
          <w:color w:val="333333"/>
          <w:sz w:val="22"/>
          <w:szCs w:val="22"/>
          <w:bdr w:val="none" w:sz="0" w:space="0" w:color="auto" w:frame="1"/>
          <w:shd w:val="clear" w:color="auto" w:fill="FFFFFF"/>
        </w:rPr>
        <w:t>/</w:t>
      </w:r>
      <w:r>
        <w:rPr>
          <w:rFonts w:ascii="Calibri" w:hAnsi="Calibri" w:cs="Calibri"/>
          <w:color w:val="333333"/>
          <w:sz w:val="22"/>
          <w:szCs w:val="22"/>
          <w:bdr w:val="none" w:sz="0" w:space="0" w:color="auto" w:frame="1"/>
          <w:shd w:val="clear" w:color="auto" w:fill="FFFFFF"/>
        </w:rPr>
        <w:t xml:space="preserve">BRP states </w:t>
      </w:r>
      <w:r w:rsidR="000855AE">
        <w:rPr>
          <w:rFonts w:ascii="Calibri" w:hAnsi="Calibri" w:cs="Calibri"/>
          <w:color w:val="333333"/>
          <w:sz w:val="22"/>
          <w:szCs w:val="22"/>
          <w:bdr w:val="none" w:sz="0" w:space="0" w:color="auto" w:frame="1"/>
          <w:shd w:val="clear" w:color="auto" w:fill="FFFFFF"/>
        </w:rPr>
        <w:t xml:space="preserve">a maximum of </w:t>
      </w:r>
      <w:r>
        <w:rPr>
          <w:rFonts w:ascii="Calibri" w:hAnsi="Calibri" w:cs="Calibri"/>
          <w:color w:val="333333"/>
          <w:sz w:val="22"/>
          <w:szCs w:val="22"/>
          <w:bdr w:val="none" w:sz="0" w:space="0" w:color="auto" w:frame="1"/>
          <w:shd w:val="clear" w:color="auto" w:fill="FFFFFF"/>
        </w:rPr>
        <w:t xml:space="preserve">20 hours </w:t>
      </w:r>
      <w:r w:rsidR="000855AE">
        <w:rPr>
          <w:rFonts w:ascii="Calibri" w:hAnsi="Calibri" w:cs="Calibri"/>
          <w:color w:val="333333"/>
          <w:sz w:val="22"/>
          <w:szCs w:val="22"/>
          <w:bdr w:val="none" w:sz="0" w:space="0" w:color="auto" w:frame="1"/>
          <w:shd w:val="clear" w:color="auto" w:fill="FFFFFF"/>
        </w:rPr>
        <w:t xml:space="preserve">may be worked </w:t>
      </w:r>
      <w:r>
        <w:rPr>
          <w:rFonts w:ascii="Calibri" w:hAnsi="Calibri" w:cs="Calibri"/>
          <w:color w:val="333333"/>
          <w:sz w:val="22"/>
          <w:szCs w:val="22"/>
          <w:bdr w:val="none" w:sz="0" w:space="0" w:color="auto" w:frame="1"/>
          <w:shd w:val="clear" w:color="auto" w:fill="FFFFFF"/>
        </w:rPr>
        <w:t>per week, as per UKVI, during term-time. PGR students' holiday entitlement is explained on </w:t>
      </w:r>
      <w:hyperlink r:id="rId22" w:anchor="dropdown-heading0-2" w:tgtFrame="_blank" w:history="1">
        <w:r>
          <w:rPr>
            <w:rStyle w:val="Hyperlink"/>
            <w:rFonts w:ascii="Calibri" w:hAnsi="Calibri" w:cs="Calibri"/>
            <w:color w:val="0F7CA4"/>
            <w:sz w:val="22"/>
            <w:szCs w:val="22"/>
            <w:bdr w:val="none" w:sz="0" w:space="0" w:color="auto" w:frame="1"/>
          </w:rPr>
          <w:t>this University webpage</w:t>
        </w:r>
      </w:hyperlink>
      <w:r>
        <w:rPr>
          <w:rFonts w:ascii="Calibri" w:hAnsi="Calibri" w:cs="Calibri"/>
          <w:color w:val="333333"/>
          <w:sz w:val="22"/>
          <w:szCs w:val="22"/>
          <w:bdr w:val="none" w:sz="0" w:space="0" w:color="auto" w:frame="1"/>
          <w:shd w:val="clear" w:color="auto" w:fill="FFFFFF"/>
        </w:rPr>
        <w:t>. Extended Christmas, Easter and Summer holidays that apply to taught students do not apply to PGR</w:t>
      </w:r>
      <w:r w:rsidR="000855AE">
        <w:rPr>
          <w:rFonts w:ascii="Calibri" w:hAnsi="Calibri" w:cs="Calibri"/>
          <w:color w:val="333333"/>
          <w:sz w:val="22"/>
          <w:szCs w:val="22"/>
          <w:bdr w:val="none" w:sz="0" w:space="0" w:color="auto" w:frame="1"/>
          <w:shd w:val="clear" w:color="auto" w:fill="FFFFFF"/>
        </w:rPr>
        <w:t xml:space="preserve"> students.</w:t>
      </w:r>
    </w:p>
    <w:p w14:paraId="7DAE0270" w14:textId="05657788" w:rsidR="001514F1" w:rsidRPr="0074247A" w:rsidRDefault="001514F1" w:rsidP="0074247A">
      <w:pPr>
        <w:pStyle w:val="Heading2"/>
        <w:numPr>
          <w:ilvl w:val="1"/>
          <w:numId w:val="32"/>
        </w:numPr>
        <w:spacing w:before="120" w:after="120"/>
        <w:rPr>
          <w:rFonts w:ascii="Helvetica" w:hAnsi="Helvetica" w:cs="Helvetica"/>
          <w:b/>
          <w:bCs/>
          <w:color w:val="827A92"/>
          <w:sz w:val="32"/>
          <w:szCs w:val="32"/>
        </w:rPr>
      </w:pPr>
      <w:bookmarkStart w:id="35" w:name="_Toc230958566"/>
      <w:r w:rsidRPr="0074247A">
        <w:rPr>
          <w:rFonts w:ascii="Helvetica" w:hAnsi="Helvetica" w:cs="Helvetica"/>
          <w:b/>
          <w:bCs/>
          <w:color w:val="827A92"/>
          <w:sz w:val="32"/>
          <w:szCs w:val="32"/>
        </w:rPr>
        <w:t>Skilled Worker Visa Holders</w:t>
      </w:r>
      <w:bookmarkEnd w:id="35"/>
    </w:p>
    <w:p w14:paraId="71D3B9AB" w14:textId="3A8A5A09" w:rsidR="001514F1" w:rsidRPr="0074247A" w:rsidRDefault="001514F1" w:rsidP="001514F1">
      <w:r w:rsidRPr="0074247A">
        <w:t>If you are sponsored and will be undertaking TSR work in addition to the job specified on your certificate of sponsorship (</w:t>
      </w:r>
      <w:proofErr w:type="spellStart"/>
      <w:r w:rsidRPr="0074247A">
        <w:t>CoS</w:t>
      </w:r>
      <w:proofErr w:type="spellEnd"/>
      <w:r w:rsidRPr="0074247A">
        <w:t>) you must ensure:</w:t>
      </w:r>
    </w:p>
    <w:p w14:paraId="6286C716" w14:textId="758F3B47" w:rsidR="001514F1" w:rsidRPr="0074247A" w:rsidRDefault="001514F1" w:rsidP="001514F1">
      <w:pPr>
        <w:pStyle w:val="ListParagraph"/>
        <w:numPr>
          <w:ilvl w:val="0"/>
          <w:numId w:val="5"/>
        </w:numPr>
        <w:tabs>
          <w:tab w:val="left" w:pos="709"/>
        </w:tabs>
        <w:spacing w:line="360" w:lineRule="auto"/>
      </w:pPr>
      <w:r w:rsidRPr="0074247A">
        <w:t>You work no more than 20 hours per week</w:t>
      </w:r>
    </w:p>
    <w:p w14:paraId="67907B78" w14:textId="12E21C4A" w:rsidR="001514F1" w:rsidRPr="0074247A" w:rsidRDefault="001514F1" w:rsidP="001514F1">
      <w:pPr>
        <w:pStyle w:val="ListParagraph"/>
        <w:numPr>
          <w:ilvl w:val="0"/>
          <w:numId w:val="5"/>
        </w:numPr>
        <w:spacing w:line="360" w:lineRule="auto"/>
      </w:pPr>
      <w:r w:rsidRPr="0074247A">
        <w:t xml:space="preserve">You work outside the working hours covered by your </w:t>
      </w:r>
      <w:proofErr w:type="spellStart"/>
      <w:r w:rsidRPr="0074247A">
        <w:t>CoS</w:t>
      </w:r>
      <w:proofErr w:type="spellEnd"/>
    </w:p>
    <w:p w14:paraId="4F205238" w14:textId="2CDD9AB0" w:rsidR="001514F1" w:rsidRPr="0074247A" w:rsidRDefault="001514F1" w:rsidP="001514F1">
      <w:r w:rsidRPr="0074247A">
        <w:t xml:space="preserve">A copy of your </w:t>
      </w:r>
      <w:proofErr w:type="spellStart"/>
      <w:r w:rsidRPr="0074247A">
        <w:t>CoS</w:t>
      </w:r>
      <w:proofErr w:type="spellEnd"/>
      <w:r w:rsidRPr="0074247A">
        <w:t xml:space="preserve"> and contract will be required to assist the University in verifying this. If you do not follow these </w:t>
      </w:r>
      <w:proofErr w:type="gramStart"/>
      <w:r w:rsidRPr="0074247A">
        <w:t>rules</w:t>
      </w:r>
      <w:proofErr w:type="gramEnd"/>
      <w:r w:rsidRPr="0074247A">
        <w:t xml:space="preserve"> you will be in breach of the terms of your visa.</w:t>
      </w:r>
    </w:p>
    <w:p w14:paraId="33599D24" w14:textId="37DEEC5F" w:rsidR="001514F1" w:rsidRPr="001514F1" w:rsidRDefault="001514F1" w:rsidP="00D037CF">
      <w:pPr>
        <w:pStyle w:val="xmsonormal"/>
        <w:shd w:val="clear" w:color="auto" w:fill="FFFFFF"/>
        <w:spacing w:before="0" w:beforeAutospacing="0" w:after="0" w:afterAutospacing="0" w:line="360" w:lineRule="auto"/>
        <w:rPr>
          <w:rFonts w:ascii="Calibri" w:hAnsi="Calibri" w:cs="Calibri"/>
          <w:color w:val="201F1E"/>
          <w:sz w:val="22"/>
          <w:szCs w:val="22"/>
        </w:rPr>
      </w:pPr>
    </w:p>
    <w:p w14:paraId="7B42110A" w14:textId="77777777" w:rsidR="009266F6" w:rsidRPr="00335DDD" w:rsidRDefault="009266F6" w:rsidP="009266F6">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36" w:name="_Toc31624779"/>
      <w:bookmarkStart w:id="37" w:name="_Toc31624778"/>
      <w:bookmarkStart w:id="38" w:name="_Toc230958567"/>
      <w:r w:rsidRPr="00335DDD">
        <w:rPr>
          <w:rFonts w:ascii="Helvetica" w:eastAsiaTheme="majorEastAsia" w:hAnsi="Helvetica" w:cstheme="majorBidi"/>
          <w:b/>
          <w:color w:val="FFFFFF" w:themeColor="background1"/>
          <w:sz w:val="40"/>
          <w:szCs w:val="40"/>
        </w:rPr>
        <w:lastRenderedPageBreak/>
        <w:t>Training and Mentoring</w:t>
      </w:r>
      <w:bookmarkEnd w:id="36"/>
      <w:bookmarkEnd w:id="38"/>
    </w:p>
    <w:p w14:paraId="3094B707" w14:textId="77777777" w:rsidR="009266F6" w:rsidRDefault="009266F6" w:rsidP="00EC0A73">
      <w:pPr>
        <w:spacing w:after="0" w:line="14" w:lineRule="auto"/>
      </w:pPr>
      <w:bookmarkStart w:id="39" w:name="_Toc31624780"/>
    </w:p>
    <w:p w14:paraId="543E4DE6" w14:textId="77777777" w:rsidR="009266F6" w:rsidRPr="00335DDD" w:rsidRDefault="009266F6" w:rsidP="009266F6">
      <w:pPr>
        <w:pStyle w:val="Heading2"/>
        <w:numPr>
          <w:ilvl w:val="1"/>
          <w:numId w:val="32"/>
        </w:numPr>
        <w:spacing w:before="120" w:after="120"/>
        <w:rPr>
          <w:rFonts w:ascii="Helvetica" w:hAnsi="Helvetica" w:cs="Helvetica"/>
          <w:b/>
          <w:bCs/>
          <w:color w:val="827A92"/>
          <w:sz w:val="32"/>
          <w:szCs w:val="32"/>
        </w:rPr>
      </w:pPr>
      <w:bookmarkStart w:id="40" w:name="_Toc230958568"/>
      <w:r w:rsidRPr="00335DDD">
        <w:rPr>
          <w:rFonts w:ascii="Helvetica" w:hAnsi="Helvetica" w:cs="Helvetica"/>
          <w:b/>
          <w:bCs/>
          <w:color w:val="827A92"/>
          <w:sz w:val="32"/>
          <w:szCs w:val="32"/>
        </w:rPr>
        <w:t>Mandatory Training</w:t>
      </w:r>
      <w:bookmarkEnd w:id="39"/>
      <w:bookmarkEnd w:id="40"/>
    </w:p>
    <w:p w14:paraId="753F5FE5" w14:textId="2BD871AC" w:rsidR="009266F6" w:rsidRDefault="009266F6" w:rsidP="009266F6">
      <w:pPr>
        <w:spacing w:line="360" w:lineRule="auto"/>
      </w:pPr>
      <w:r>
        <w:t xml:space="preserve">Working in a Teaching Support Role is intended to provide valuable teaching skills and experience and contribute to your overall development.  As part of this there is a requirement for some </w:t>
      </w:r>
      <w:r w:rsidRPr="003168D0">
        <w:t>mandatory training</w:t>
      </w:r>
      <w:r>
        <w:t xml:space="preserve"> which must be undertaken before you start to teach.  Payment for this and any other mandatory training will be at your usual hourly rate. These essential training sessions form part of your induction and may be supplemented by other local departmental requirements.</w:t>
      </w:r>
    </w:p>
    <w:tbl>
      <w:tblPr>
        <w:tblStyle w:val="GridTable5Dark-Accent5"/>
        <w:tblW w:w="0" w:type="auto"/>
        <w:tblLook w:val="04A0" w:firstRow="1" w:lastRow="0" w:firstColumn="1" w:lastColumn="0" w:noHBand="0" w:noVBand="1"/>
      </w:tblPr>
      <w:tblGrid>
        <w:gridCol w:w="2405"/>
        <w:gridCol w:w="2268"/>
        <w:gridCol w:w="2693"/>
        <w:gridCol w:w="1650"/>
      </w:tblGrid>
      <w:tr w:rsidR="009266F6" w14:paraId="472D52DC" w14:textId="77777777" w:rsidTr="00DC49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4ED140" w14:textId="77777777" w:rsidR="009266F6" w:rsidRDefault="009266F6" w:rsidP="00B7263D">
            <w:pPr>
              <w:spacing w:line="360" w:lineRule="auto"/>
            </w:pPr>
            <w:r>
              <w:t>Role</w:t>
            </w:r>
          </w:p>
        </w:tc>
        <w:tc>
          <w:tcPr>
            <w:tcW w:w="2268" w:type="dxa"/>
          </w:tcPr>
          <w:p w14:paraId="39BE3DDF" w14:textId="77777777" w:rsidR="009266F6" w:rsidRDefault="009266F6" w:rsidP="00B7263D">
            <w:pPr>
              <w:spacing w:line="360" w:lineRule="auto"/>
              <w:cnfStyle w:val="100000000000" w:firstRow="1" w:lastRow="0" w:firstColumn="0" w:lastColumn="0" w:oddVBand="0" w:evenVBand="0" w:oddHBand="0" w:evenHBand="0" w:firstRowFirstColumn="0" w:firstRowLastColumn="0" w:lastRowFirstColumn="0" w:lastRowLastColumn="0"/>
            </w:pPr>
            <w:r>
              <w:t>Course/Topic</w:t>
            </w:r>
          </w:p>
        </w:tc>
        <w:tc>
          <w:tcPr>
            <w:tcW w:w="2693" w:type="dxa"/>
          </w:tcPr>
          <w:p w14:paraId="525861A3" w14:textId="77777777" w:rsidR="009266F6" w:rsidRDefault="009266F6" w:rsidP="00B7263D">
            <w:pPr>
              <w:spacing w:line="360" w:lineRule="auto"/>
              <w:cnfStyle w:val="100000000000" w:firstRow="1" w:lastRow="0" w:firstColumn="0" w:lastColumn="0" w:oddVBand="0" w:evenVBand="0" w:oddHBand="0" w:evenHBand="0" w:firstRowFirstColumn="0" w:firstRowLastColumn="0" w:lastRowFirstColumn="0" w:lastRowLastColumn="0"/>
            </w:pPr>
            <w:r>
              <w:t xml:space="preserve">Run By </w:t>
            </w:r>
          </w:p>
        </w:tc>
        <w:tc>
          <w:tcPr>
            <w:tcW w:w="1650" w:type="dxa"/>
          </w:tcPr>
          <w:p w14:paraId="23A68AF3" w14:textId="77777777" w:rsidR="009266F6" w:rsidRDefault="009266F6" w:rsidP="00B7263D">
            <w:pPr>
              <w:spacing w:line="360" w:lineRule="auto"/>
              <w:cnfStyle w:val="100000000000" w:firstRow="1" w:lastRow="0" w:firstColumn="0" w:lastColumn="0" w:oddVBand="0" w:evenVBand="0" w:oddHBand="0" w:evenHBand="0" w:firstRowFirstColumn="0" w:firstRowLastColumn="0" w:lastRowFirstColumn="0" w:lastRowLastColumn="0"/>
            </w:pPr>
            <w:r>
              <w:t>Paid Duration</w:t>
            </w:r>
          </w:p>
        </w:tc>
      </w:tr>
      <w:tr w:rsidR="009266F6" w14:paraId="711C5BF8" w14:textId="77777777" w:rsidTr="00DC49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0D09FCF" w14:textId="18F10BEF" w:rsidR="009266F6" w:rsidRDefault="009266F6" w:rsidP="00B7263D">
            <w:pPr>
              <w:spacing w:line="360" w:lineRule="auto"/>
            </w:pPr>
            <w:r>
              <w:t xml:space="preserve">Teaching Support Staff Induction - first year of Teaching (Demonstrator, </w:t>
            </w:r>
            <w:r w:rsidR="00395634">
              <w:t xml:space="preserve">Graduate Teacher </w:t>
            </w:r>
            <w:r>
              <w:t>Level 1 &amp; Level 2)</w:t>
            </w:r>
          </w:p>
        </w:tc>
        <w:tc>
          <w:tcPr>
            <w:tcW w:w="2268" w:type="dxa"/>
          </w:tcPr>
          <w:p w14:paraId="4E8F9287" w14:textId="6C3A171B" w:rsidR="009266F6"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hyperlink r:id="rId23" w:history="1">
              <w:r w:rsidRPr="002A576D">
                <w:rPr>
                  <w:rStyle w:val="Hyperlink"/>
                </w:rPr>
                <w:t>Introduction to HE</w:t>
              </w:r>
              <w:r w:rsidR="00986938" w:rsidRPr="002A576D">
                <w:rPr>
                  <w:rStyle w:val="Hyperlink"/>
                </w:rPr>
                <w:t xml:space="preserve"> </w:t>
              </w:r>
              <w:r w:rsidRPr="002A576D">
                <w:rPr>
                  <w:rStyle w:val="Hyperlink"/>
                </w:rPr>
                <w:t>Teaching</w:t>
              </w:r>
            </w:hyperlink>
          </w:p>
        </w:tc>
        <w:tc>
          <w:tcPr>
            <w:tcW w:w="2693" w:type="dxa"/>
          </w:tcPr>
          <w:p w14:paraId="74F52612" w14:textId="77C4134F" w:rsidR="009266F6" w:rsidRDefault="00DD7BDF" w:rsidP="00B7263D">
            <w:pPr>
              <w:spacing w:line="360" w:lineRule="auto"/>
              <w:cnfStyle w:val="000000100000" w:firstRow="0" w:lastRow="0" w:firstColumn="0" w:lastColumn="0" w:oddVBand="0" w:evenVBand="0" w:oddHBand="1" w:evenHBand="0" w:firstRowFirstColumn="0" w:firstRowLastColumn="0" w:lastRowFirstColumn="0" w:lastRowLastColumn="0"/>
            </w:pPr>
            <w:r>
              <w:t xml:space="preserve">Blended course through </w:t>
            </w:r>
            <w:hyperlink r:id="rId24" w:history="1">
              <w:r w:rsidRPr="006F2392">
                <w:rPr>
                  <w:rStyle w:val="Hyperlink"/>
                </w:rPr>
                <w:t>BILT</w:t>
              </w:r>
            </w:hyperlink>
          </w:p>
        </w:tc>
        <w:tc>
          <w:tcPr>
            <w:tcW w:w="1650" w:type="dxa"/>
          </w:tcPr>
          <w:p w14:paraId="7BC2895B" w14:textId="77777777" w:rsidR="009266F6"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r>
              <w:t>4.5 hours</w:t>
            </w:r>
          </w:p>
        </w:tc>
      </w:tr>
      <w:tr w:rsidR="009266F6" w14:paraId="7A2DF9F2" w14:textId="77777777" w:rsidTr="00DC49CD">
        <w:tc>
          <w:tcPr>
            <w:cnfStyle w:val="001000000000" w:firstRow="0" w:lastRow="0" w:firstColumn="1" w:lastColumn="0" w:oddVBand="0" w:evenVBand="0" w:oddHBand="0" w:evenHBand="0" w:firstRowFirstColumn="0" w:firstRowLastColumn="0" w:lastRowFirstColumn="0" w:lastRowLastColumn="0"/>
            <w:tcW w:w="2405" w:type="dxa"/>
            <w:vMerge/>
          </w:tcPr>
          <w:p w14:paraId="6801394B" w14:textId="77777777" w:rsidR="009266F6" w:rsidRDefault="009266F6" w:rsidP="00B7263D">
            <w:pPr>
              <w:spacing w:line="360" w:lineRule="auto"/>
            </w:pPr>
          </w:p>
        </w:tc>
        <w:tc>
          <w:tcPr>
            <w:tcW w:w="2268" w:type="dxa"/>
          </w:tcPr>
          <w:p w14:paraId="11FFEA5C"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Mental Health Awareness</w:t>
            </w:r>
          </w:p>
        </w:tc>
        <w:tc>
          <w:tcPr>
            <w:tcW w:w="2693" w:type="dxa"/>
          </w:tcPr>
          <w:p w14:paraId="21CE856B"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Online Course on DEVELOP</w:t>
            </w:r>
          </w:p>
        </w:tc>
        <w:tc>
          <w:tcPr>
            <w:tcW w:w="1650" w:type="dxa"/>
          </w:tcPr>
          <w:p w14:paraId="0AE123FB"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1.5 hours</w:t>
            </w:r>
          </w:p>
        </w:tc>
      </w:tr>
      <w:tr w:rsidR="009266F6" w14:paraId="27AF6487" w14:textId="77777777" w:rsidTr="00DC49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50DAA7BB" w14:textId="77777777" w:rsidR="009266F6" w:rsidRDefault="009266F6" w:rsidP="00B7263D">
            <w:pPr>
              <w:spacing w:line="360" w:lineRule="auto"/>
            </w:pPr>
          </w:p>
        </w:tc>
        <w:tc>
          <w:tcPr>
            <w:tcW w:w="2268" w:type="dxa"/>
          </w:tcPr>
          <w:p w14:paraId="6F61A3A5" w14:textId="77777777" w:rsidR="009266F6" w:rsidRPr="00B44C1C"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r>
              <w:t>Health and Safety, Data Security, Inclusion Essentials</w:t>
            </w:r>
          </w:p>
        </w:tc>
        <w:tc>
          <w:tcPr>
            <w:tcW w:w="2693" w:type="dxa"/>
          </w:tcPr>
          <w:p w14:paraId="0FCFF4AB" w14:textId="77777777" w:rsidR="009266F6"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r>
              <w:t>On-line courses on DEVELOP</w:t>
            </w:r>
          </w:p>
        </w:tc>
        <w:tc>
          <w:tcPr>
            <w:tcW w:w="1650" w:type="dxa"/>
          </w:tcPr>
          <w:p w14:paraId="37EA0430" w14:textId="77777777" w:rsidR="009266F6"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r>
              <w:t>1 hour</w:t>
            </w:r>
          </w:p>
        </w:tc>
      </w:tr>
      <w:tr w:rsidR="009266F6" w14:paraId="0EF3A024" w14:textId="77777777" w:rsidTr="00DC49CD">
        <w:tc>
          <w:tcPr>
            <w:cnfStyle w:val="001000000000" w:firstRow="0" w:lastRow="0" w:firstColumn="1" w:lastColumn="0" w:oddVBand="0" w:evenVBand="0" w:oddHBand="0" w:evenHBand="0" w:firstRowFirstColumn="0" w:firstRowLastColumn="0" w:lastRowFirstColumn="0" w:lastRowLastColumn="0"/>
            <w:tcW w:w="2405" w:type="dxa"/>
          </w:tcPr>
          <w:p w14:paraId="0EB066A3" w14:textId="77777777" w:rsidR="009266F6" w:rsidRDefault="009266F6" w:rsidP="00B7263D">
            <w:pPr>
              <w:spacing w:line="360" w:lineRule="auto"/>
            </w:pPr>
            <w:r>
              <w:t>All Teaching Support Staff</w:t>
            </w:r>
          </w:p>
        </w:tc>
        <w:tc>
          <w:tcPr>
            <w:tcW w:w="2268" w:type="dxa"/>
          </w:tcPr>
          <w:p w14:paraId="205E3BA8"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Specific local Induction</w:t>
            </w:r>
          </w:p>
        </w:tc>
        <w:tc>
          <w:tcPr>
            <w:tcW w:w="2693" w:type="dxa"/>
          </w:tcPr>
          <w:p w14:paraId="5A235799"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School/Department</w:t>
            </w:r>
          </w:p>
        </w:tc>
        <w:tc>
          <w:tcPr>
            <w:tcW w:w="1650" w:type="dxa"/>
          </w:tcPr>
          <w:p w14:paraId="18E471EF"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Confirmed locally</w:t>
            </w:r>
          </w:p>
        </w:tc>
      </w:tr>
      <w:tr w:rsidR="009266F6" w14:paraId="61FBC4C3" w14:textId="77777777" w:rsidTr="00DC49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3532F0A" w14:textId="77777777" w:rsidR="009266F6" w:rsidRDefault="009266F6" w:rsidP="00B7263D">
            <w:pPr>
              <w:spacing w:line="360" w:lineRule="auto"/>
            </w:pPr>
            <w:r>
              <w:t>Relevant Teaching Support Staff</w:t>
            </w:r>
          </w:p>
        </w:tc>
        <w:tc>
          <w:tcPr>
            <w:tcW w:w="2268" w:type="dxa"/>
          </w:tcPr>
          <w:p w14:paraId="194061AF" w14:textId="77777777" w:rsidR="009266F6"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r>
              <w:t>Additional Relevant Health and Safety courses</w:t>
            </w:r>
          </w:p>
        </w:tc>
        <w:tc>
          <w:tcPr>
            <w:tcW w:w="2693" w:type="dxa"/>
          </w:tcPr>
          <w:p w14:paraId="55F04240" w14:textId="5E53DA91" w:rsidR="009266F6" w:rsidRDefault="009266F6" w:rsidP="00B7263D">
            <w:pPr>
              <w:spacing w:line="360" w:lineRule="auto"/>
              <w:cnfStyle w:val="000000100000" w:firstRow="0" w:lastRow="0" w:firstColumn="0" w:lastColumn="0" w:oddVBand="0" w:evenVBand="0" w:oddHBand="1" w:evenHBand="0" w:firstRowFirstColumn="0" w:firstRowLastColumn="0" w:lastRowFirstColumn="0" w:lastRowLastColumn="0"/>
            </w:pPr>
            <w:r>
              <w:t>As identified by School/Department</w:t>
            </w:r>
          </w:p>
        </w:tc>
        <w:tc>
          <w:tcPr>
            <w:tcW w:w="1650" w:type="dxa"/>
          </w:tcPr>
          <w:p w14:paraId="7D2A7C9E" w14:textId="3919C8FA" w:rsidR="009266F6" w:rsidRDefault="000C6C3F" w:rsidP="00B7263D">
            <w:pPr>
              <w:spacing w:line="360" w:lineRule="auto"/>
              <w:cnfStyle w:val="000000100000" w:firstRow="0" w:lastRow="0" w:firstColumn="0" w:lastColumn="0" w:oddVBand="0" w:evenVBand="0" w:oddHBand="1" w:evenHBand="0" w:firstRowFirstColumn="0" w:firstRowLastColumn="0" w:lastRowFirstColumn="0" w:lastRowLastColumn="0"/>
            </w:pPr>
            <w:r>
              <w:t>V</w:t>
            </w:r>
            <w:r w:rsidR="009266F6">
              <w:t>ariable</w:t>
            </w:r>
          </w:p>
        </w:tc>
      </w:tr>
      <w:tr w:rsidR="009266F6" w14:paraId="53E4D1A2" w14:textId="77777777" w:rsidTr="00DC49CD">
        <w:tc>
          <w:tcPr>
            <w:cnfStyle w:val="001000000000" w:firstRow="0" w:lastRow="0" w:firstColumn="1" w:lastColumn="0" w:oddVBand="0" w:evenVBand="0" w:oddHBand="0" w:evenHBand="0" w:firstRowFirstColumn="0" w:firstRowLastColumn="0" w:lastRowFirstColumn="0" w:lastRowLastColumn="0"/>
            <w:tcW w:w="2405" w:type="dxa"/>
          </w:tcPr>
          <w:p w14:paraId="12B8675A" w14:textId="77777777" w:rsidR="009266F6" w:rsidRDefault="009266F6" w:rsidP="00B7263D">
            <w:pPr>
              <w:spacing w:line="360" w:lineRule="auto"/>
            </w:pPr>
            <w:r>
              <w:t>Graduate Teacher - year two onwards</w:t>
            </w:r>
          </w:p>
        </w:tc>
        <w:tc>
          <w:tcPr>
            <w:tcW w:w="2268" w:type="dxa"/>
          </w:tcPr>
          <w:p w14:paraId="47619A7F"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Local Induction (if not already completed in year 1)</w:t>
            </w:r>
          </w:p>
        </w:tc>
        <w:tc>
          <w:tcPr>
            <w:tcW w:w="2693" w:type="dxa"/>
          </w:tcPr>
          <w:p w14:paraId="0670D9D3" w14:textId="77777777" w:rsidR="009266F6" w:rsidRDefault="009266F6" w:rsidP="00B7263D">
            <w:pPr>
              <w:spacing w:line="360" w:lineRule="auto"/>
              <w:cnfStyle w:val="000000000000" w:firstRow="0" w:lastRow="0" w:firstColumn="0" w:lastColumn="0" w:oddVBand="0" w:evenVBand="0" w:oddHBand="0" w:evenHBand="0" w:firstRowFirstColumn="0" w:firstRowLastColumn="0" w:lastRowFirstColumn="0" w:lastRowLastColumn="0"/>
            </w:pPr>
            <w:r>
              <w:t>School/Department</w:t>
            </w:r>
          </w:p>
        </w:tc>
        <w:tc>
          <w:tcPr>
            <w:tcW w:w="1650" w:type="dxa"/>
          </w:tcPr>
          <w:p w14:paraId="32612568" w14:textId="077E7C3D" w:rsidR="009266F6" w:rsidRDefault="000C6C3F" w:rsidP="00B7263D">
            <w:pPr>
              <w:spacing w:line="360" w:lineRule="auto"/>
              <w:cnfStyle w:val="000000000000" w:firstRow="0" w:lastRow="0" w:firstColumn="0" w:lastColumn="0" w:oddVBand="0" w:evenVBand="0" w:oddHBand="0" w:evenHBand="0" w:firstRowFirstColumn="0" w:firstRowLastColumn="0" w:lastRowFirstColumn="0" w:lastRowLastColumn="0"/>
            </w:pPr>
            <w:r>
              <w:t>V</w:t>
            </w:r>
            <w:r w:rsidR="009266F6">
              <w:t>ariable</w:t>
            </w:r>
          </w:p>
        </w:tc>
      </w:tr>
    </w:tbl>
    <w:p w14:paraId="0C4B1F4D" w14:textId="77777777" w:rsidR="009266F6" w:rsidRDefault="009266F6" w:rsidP="009266F6">
      <w:pPr>
        <w:spacing w:line="360" w:lineRule="auto"/>
      </w:pPr>
    </w:p>
    <w:p w14:paraId="38FC9295" w14:textId="7777777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41" w:name="_Toc230958569"/>
      <w:r w:rsidRPr="008F02D9">
        <w:rPr>
          <w:rFonts w:ascii="Helvetica" w:hAnsi="Helvetica" w:cs="Helvetica"/>
          <w:b/>
          <w:bCs/>
          <w:color w:val="827A92"/>
          <w:sz w:val="32"/>
          <w:szCs w:val="32"/>
        </w:rPr>
        <w:t>Induction</w:t>
      </w:r>
      <w:bookmarkEnd w:id="41"/>
    </w:p>
    <w:p w14:paraId="4C902E27" w14:textId="77777777" w:rsidR="009266F6" w:rsidRDefault="009266F6" w:rsidP="009266F6">
      <w:pPr>
        <w:spacing w:line="360" w:lineRule="auto"/>
      </w:pPr>
      <w:r>
        <w:t>Schools and Departments should arrange additional induction/orientation to supplement the University programmes identified above. School inductions may be online, via required reading or required attendance at an induction event.  Local induction should provide supplementary information regarding:</w:t>
      </w:r>
    </w:p>
    <w:p w14:paraId="524767B5" w14:textId="77777777" w:rsidR="009266F6" w:rsidRPr="00050789" w:rsidRDefault="009266F6" w:rsidP="009266F6">
      <w:pPr>
        <w:pStyle w:val="ListParagraph"/>
        <w:numPr>
          <w:ilvl w:val="0"/>
          <w:numId w:val="4"/>
        </w:numPr>
        <w:spacing w:line="360" w:lineRule="auto"/>
      </w:pPr>
      <w:r w:rsidRPr="00050789">
        <w:lastRenderedPageBreak/>
        <w:t>Local contacts, including academic contacts</w:t>
      </w:r>
      <w:r>
        <w:t xml:space="preserve"> (such as Teaching &amp; Unit Directors)</w:t>
      </w:r>
      <w:r w:rsidRPr="00050789">
        <w:t>, wellbeing contacts for students, and relevant administrative contacts.</w:t>
      </w:r>
    </w:p>
    <w:p w14:paraId="186266EB" w14:textId="77777777" w:rsidR="009266F6" w:rsidRPr="00050789" w:rsidRDefault="009266F6" w:rsidP="009266F6">
      <w:pPr>
        <w:pStyle w:val="ListParagraph"/>
        <w:numPr>
          <w:ilvl w:val="0"/>
          <w:numId w:val="4"/>
        </w:numPr>
        <w:spacing w:line="360" w:lineRule="auto"/>
      </w:pPr>
      <w:r w:rsidRPr="00050789">
        <w:t>Availability of hotdesking facilities and any booking process.</w:t>
      </w:r>
    </w:p>
    <w:p w14:paraId="121308E2" w14:textId="77777777" w:rsidR="009266F6" w:rsidRPr="00050789" w:rsidRDefault="009266F6" w:rsidP="009266F6">
      <w:pPr>
        <w:pStyle w:val="ListParagraph"/>
        <w:numPr>
          <w:ilvl w:val="0"/>
          <w:numId w:val="4"/>
        </w:numPr>
        <w:spacing w:line="360" w:lineRule="auto"/>
      </w:pPr>
      <w:r w:rsidRPr="00050789">
        <w:t>Local arrangements for office hours.</w:t>
      </w:r>
    </w:p>
    <w:p w14:paraId="7F4892D3" w14:textId="49F8F181" w:rsidR="009266F6" w:rsidRDefault="009266F6" w:rsidP="009266F6">
      <w:pPr>
        <w:pStyle w:val="ListParagraph"/>
        <w:numPr>
          <w:ilvl w:val="0"/>
          <w:numId w:val="4"/>
        </w:numPr>
        <w:spacing w:after="0" w:line="360" w:lineRule="auto"/>
      </w:pPr>
      <w:r w:rsidRPr="00050789">
        <w:t>School/Department procedures</w:t>
      </w:r>
      <w:r>
        <w:t xml:space="preserve"> and contacts </w:t>
      </w:r>
      <w:r w:rsidRPr="00050789">
        <w:t>relating to pastoral care and student wellbeing</w:t>
      </w:r>
      <w:r>
        <w:t xml:space="preserve">  </w:t>
      </w:r>
      <w:hyperlink r:id="rId25" w:history="1">
        <w:r>
          <w:rPr>
            <w:rStyle w:val="Hyperlink"/>
          </w:rPr>
          <w:t>Staff Info - Information for staff supporting students (sharepoint.com)</w:t>
        </w:r>
      </w:hyperlink>
    </w:p>
    <w:p w14:paraId="1E35A8DB" w14:textId="6E27A01D" w:rsidR="009266F6" w:rsidRDefault="009266F6" w:rsidP="009266F6">
      <w:pPr>
        <w:spacing w:after="0" w:line="360" w:lineRule="auto"/>
        <w:ind w:left="360" w:firstLine="360"/>
      </w:pPr>
      <w:hyperlink r:id="rId26" w:history="1">
        <w:r>
          <w:rPr>
            <w:rStyle w:val="Hyperlink"/>
          </w:rPr>
          <w:t>Student support | Current students | University of Bristol</w:t>
        </w:r>
      </w:hyperlink>
    </w:p>
    <w:p w14:paraId="0B9BAB4F" w14:textId="77777777" w:rsidR="009266F6" w:rsidRPr="00050789" w:rsidRDefault="009266F6" w:rsidP="009266F6">
      <w:pPr>
        <w:pStyle w:val="ListParagraph"/>
        <w:numPr>
          <w:ilvl w:val="0"/>
          <w:numId w:val="4"/>
        </w:numPr>
        <w:spacing w:line="360" w:lineRule="auto"/>
      </w:pPr>
      <w:r w:rsidRPr="00050789">
        <w:t xml:space="preserve">Expectations around </w:t>
      </w:r>
      <w:r>
        <w:t xml:space="preserve">student </w:t>
      </w:r>
      <w:r w:rsidRPr="00050789">
        <w:t xml:space="preserve">registration </w:t>
      </w:r>
      <w:r>
        <w:t xml:space="preserve">requirements </w:t>
      </w:r>
      <w:r w:rsidRPr="00050789">
        <w:t>in teaching sessions.</w:t>
      </w:r>
    </w:p>
    <w:p w14:paraId="6E07AFB1" w14:textId="77777777" w:rsidR="009266F6" w:rsidRPr="00050789" w:rsidRDefault="009266F6" w:rsidP="009266F6">
      <w:pPr>
        <w:pStyle w:val="ListParagraph"/>
        <w:numPr>
          <w:ilvl w:val="0"/>
          <w:numId w:val="4"/>
        </w:numPr>
        <w:spacing w:line="360" w:lineRule="auto"/>
      </w:pPr>
      <w:r>
        <w:t>School arrangements for teaching o</w:t>
      </w:r>
      <w:r w:rsidRPr="00050789">
        <w:t>bservation, mentoring and feedback.</w:t>
      </w:r>
    </w:p>
    <w:p w14:paraId="37EC09C5" w14:textId="77777777" w:rsidR="009266F6" w:rsidRDefault="009266F6" w:rsidP="009266F6">
      <w:pPr>
        <w:pStyle w:val="ListParagraph"/>
        <w:numPr>
          <w:ilvl w:val="0"/>
          <w:numId w:val="4"/>
        </w:numPr>
        <w:spacing w:line="360" w:lineRule="auto"/>
      </w:pPr>
      <w:r w:rsidRPr="00050789">
        <w:t>School/Department quality assurance processes</w:t>
      </w:r>
      <w:r>
        <w:t xml:space="preserve"> and guidelines for marking and assessing students work</w:t>
      </w:r>
      <w:r w:rsidRPr="00050789">
        <w:t>.</w:t>
      </w:r>
    </w:p>
    <w:p w14:paraId="753F96C4" w14:textId="013417AB" w:rsidR="009266F6" w:rsidRDefault="009266F6" w:rsidP="009266F6">
      <w:pPr>
        <w:spacing w:line="360" w:lineRule="auto"/>
      </w:pPr>
      <w:r>
        <w:t xml:space="preserve">You should attend a local induction for every School/Department you are delivering teaching </w:t>
      </w:r>
      <w:proofErr w:type="gramStart"/>
      <w:r>
        <w:t>for</w:t>
      </w:r>
      <w:proofErr w:type="gramEnd"/>
      <w:r>
        <w:t xml:space="preserve"> and the duration is at local </w:t>
      </w:r>
      <w:proofErr w:type="gramStart"/>
      <w:r>
        <w:t>discretion</w:t>
      </w:r>
      <w:proofErr w:type="gramEnd"/>
      <w:r>
        <w:t xml:space="preserve"> but attendance time must be paid for. You may also wish to visit our FAQs here: </w:t>
      </w:r>
      <w:hyperlink r:id="rId27" w:history="1">
        <w:r>
          <w:rPr>
            <w:rStyle w:val="Hyperlink"/>
          </w:rPr>
          <w:t>HR | TSR | Info TSR</w:t>
        </w:r>
      </w:hyperlink>
    </w:p>
    <w:p w14:paraId="2387D2FE" w14:textId="7777777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42" w:name="_Toc31624782"/>
      <w:bookmarkStart w:id="43" w:name="_Toc230958570"/>
      <w:r w:rsidRPr="008F02D9">
        <w:rPr>
          <w:rFonts w:ascii="Helvetica" w:hAnsi="Helvetica" w:cs="Helvetica"/>
          <w:b/>
          <w:bCs/>
          <w:color w:val="827A92"/>
          <w:sz w:val="32"/>
          <w:szCs w:val="32"/>
        </w:rPr>
        <w:t>Observation of Teaching</w:t>
      </w:r>
      <w:bookmarkEnd w:id="42"/>
      <w:bookmarkEnd w:id="43"/>
    </w:p>
    <w:p w14:paraId="2CB6226E" w14:textId="77249E08" w:rsidR="009266F6" w:rsidRPr="006847A4" w:rsidRDefault="009266F6" w:rsidP="009266F6">
      <w:pPr>
        <w:spacing w:line="360" w:lineRule="auto"/>
      </w:pPr>
      <w:r>
        <w:t xml:space="preserve">Observation of teaching should be offered if you are a Graduate Teacher (Level 1 </w:t>
      </w:r>
      <w:r w:rsidR="000C6C3F">
        <w:t>&amp;</w:t>
      </w:r>
      <w:r>
        <w:t xml:space="preserve"> 2) as this provides valuable feedback on your teaching practices, as well as contributes to local quality assurance processes.  Each Graduate Teacher should be observed teaching at least once in each teaching block in which you work and provided with constructive feedback for example by either the programme or unit director, or the co-teacher on the unit, depending upon local circumstances.</w:t>
      </w:r>
    </w:p>
    <w:p w14:paraId="6253ACBA" w14:textId="7777777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44" w:name="_Toc31624783"/>
      <w:bookmarkStart w:id="45" w:name="_Toc230958571"/>
      <w:r w:rsidRPr="008F02D9">
        <w:rPr>
          <w:rFonts w:ascii="Helvetica" w:hAnsi="Helvetica" w:cs="Helvetica"/>
          <w:b/>
          <w:bCs/>
          <w:color w:val="827A92"/>
          <w:sz w:val="32"/>
          <w:szCs w:val="32"/>
        </w:rPr>
        <w:t>Mentoring and Other Support</w:t>
      </w:r>
      <w:bookmarkEnd w:id="44"/>
      <w:bookmarkEnd w:id="45"/>
    </w:p>
    <w:p w14:paraId="3F164272" w14:textId="6636C3BB" w:rsidR="009266F6" w:rsidRDefault="009266F6" w:rsidP="009266F6">
      <w:pPr>
        <w:spacing w:line="360" w:lineRule="auto"/>
      </w:pPr>
      <w:r>
        <w:t xml:space="preserve">Each Graduate Teacher at Level 1 </w:t>
      </w:r>
      <w:r w:rsidR="000C6C3F">
        <w:t>and</w:t>
      </w:r>
      <w:r>
        <w:t xml:space="preserve"> 2 should also be given the opportunity to be mentored by a member of academic staff who can provide you with advice and guidance on your teaching as well as providing guidance on assessment. </w:t>
      </w:r>
    </w:p>
    <w:p w14:paraId="53FFF850" w14:textId="7777777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46" w:name="_Toc31624784"/>
      <w:bookmarkStart w:id="47" w:name="_Toc230958572"/>
      <w:r w:rsidRPr="008F02D9">
        <w:rPr>
          <w:rFonts w:ascii="Helvetica" w:hAnsi="Helvetica" w:cs="Helvetica"/>
          <w:b/>
          <w:bCs/>
          <w:color w:val="827A92"/>
          <w:sz w:val="32"/>
          <w:szCs w:val="32"/>
        </w:rPr>
        <w:t>Additional Training</w:t>
      </w:r>
      <w:bookmarkEnd w:id="46"/>
      <w:bookmarkEnd w:id="47"/>
    </w:p>
    <w:p w14:paraId="1DE5FA4B" w14:textId="32344E27" w:rsidR="009266F6" w:rsidRDefault="009266F6" w:rsidP="009266F6">
      <w:pPr>
        <w:spacing w:line="360" w:lineRule="auto"/>
      </w:pPr>
      <w:r>
        <w:t xml:space="preserve">As well as the mandatory training there are several </w:t>
      </w:r>
      <w:hyperlink r:id="rId28" w:history="1">
        <w:r w:rsidRPr="00F427A4">
          <w:rPr>
            <w:rStyle w:val="Hyperlink"/>
          </w:rPr>
          <w:t>other training courses</w:t>
        </w:r>
      </w:hyperlink>
      <w:r>
        <w:t xml:space="preserve"> and resources to help Teaching Support Staff develop their teaching practice. Full details of programmes that are available can be found at this link </w:t>
      </w:r>
      <w:hyperlink r:id="rId29" w:history="1">
        <w:r>
          <w:rPr>
            <w:rStyle w:val="Hyperlink"/>
          </w:rPr>
          <w:t xml:space="preserve">PGRs | Bristol Institute </w:t>
        </w:r>
        <w:proofErr w:type="gramStart"/>
        <w:r>
          <w:rPr>
            <w:rStyle w:val="Hyperlink"/>
          </w:rPr>
          <w:t>For</w:t>
        </w:r>
        <w:proofErr w:type="gramEnd"/>
        <w:r>
          <w:rPr>
            <w:rStyle w:val="Hyperlink"/>
          </w:rPr>
          <w:t xml:space="preserve"> Learning and Teaching | University of Bristol</w:t>
        </w:r>
      </w:hyperlink>
    </w:p>
    <w:p w14:paraId="1ABFD1EF" w14:textId="77777777" w:rsidR="009266F6" w:rsidRDefault="009266F6" w:rsidP="009266F6">
      <w:pPr>
        <w:spacing w:line="360" w:lineRule="auto"/>
      </w:pPr>
      <w:r w:rsidRPr="006350A5">
        <w:rPr>
          <w:b/>
          <w:bCs/>
        </w:rPr>
        <w:t>As this is optional training, you cannot claim any additional hours on your timesheets</w:t>
      </w:r>
      <w:r>
        <w:t xml:space="preserve">.  </w:t>
      </w:r>
    </w:p>
    <w:p w14:paraId="4BE58AA0" w14:textId="7777777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48" w:name="_Toc31624785"/>
      <w:bookmarkStart w:id="49" w:name="_Toc230958573"/>
      <w:r w:rsidRPr="008F02D9">
        <w:rPr>
          <w:rFonts w:ascii="Helvetica" w:hAnsi="Helvetica" w:cs="Helvetica"/>
          <w:b/>
          <w:bCs/>
          <w:color w:val="827A92"/>
          <w:sz w:val="32"/>
          <w:szCs w:val="32"/>
        </w:rPr>
        <w:lastRenderedPageBreak/>
        <w:t>Annual Review and Development</w:t>
      </w:r>
      <w:bookmarkEnd w:id="48"/>
      <w:bookmarkEnd w:id="49"/>
    </w:p>
    <w:p w14:paraId="4003FCEF" w14:textId="6FB34C85" w:rsidR="009266F6" w:rsidRDefault="009266F6" w:rsidP="009266F6">
      <w:pPr>
        <w:spacing w:line="360" w:lineRule="auto"/>
      </w:pPr>
      <w:r>
        <w:t xml:space="preserve">A PGR student’s experience of teaching, and any related skills development, should be discussed as part of the review of your development and progress, in line with the requirements for Annual Progress Review as set out in the </w:t>
      </w:r>
      <w:hyperlink r:id="rId30" w:history="1">
        <w:r w:rsidRPr="006E1CE6">
          <w:rPr>
            <w:rStyle w:val="Hyperlink"/>
          </w:rPr>
          <w:t>University’s Regulations and Code of Practice for Research Degree Programmes</w:t>
        </w:r>
      </w:hyperlink>
      <w:r>
        <w:t>.</w:t>
      </w:r>
    </w:p>
    <w:p w14:paraId="42FDB457" w14:textId="12A63830" w:rsidR="001030C7" w:rsidRPr="00AD6DA6" w:rsidRDefault="001030C7" w:rsidP="001030C7">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50" w:name="_Toc33608139"/>
      <w:bookmarkStart w:id="51" w:name="_Toc230958574"/>
      <w:r>
        <w:rPr>
          <w:rFonts w:ascii="Helvetica" w:eastAsiaTheme="majorEastAsia" w:hAnsi="Helvetica" w:cstheme="majorBidi"/>
          <w:b/>
          <w:color w:val="FFFFFF" w:themeColor="background1"/>
          <w:sz w:val="40"/>
          <w:szCs w:val="40"/>
        </w:rPr>
        <w:lastRenderedPageBreak/>
        <w:t>Additional Support</w:t>
      </w:r>
      <w:bookmarkEnd w:id="51"/>
    </w:p>
    <w:p w14:paraId="19FC5024" w14:textId="77777777" w:rsidR="001030C7" w:rsidRDefault="001030C7" w:rsidP="001030C7">
      <w:pPr>
        <w:spacing w:after="0" w:line="14" w:lineRule="auto"/>
      </w:pPr>
    </w:p>
    <w:p w14:paraId="7F9B2315" w14:textId="77777777" w:rsidR="001030C7" w:rsidRPr="00AD6DA6" w:rsidRDefault="001030C7" w:rsidP="001030C7">
      <w:pPr>
        <w:pStyle w:val="Heading2"/>
        <w:numPr>
          <w:ilvl w:val="1"/>
          <w:numId w:val="32"/>
        </w:numPr>
        <w:spacing w:before="120" w:after="120"/>
        <w:rPr>
          <w:rFonts w:ascii="Helvetica" w:hAnsi="Helvetica" w:cs="Helvetica"/>
          <w:b/>
          <w:bCs/>
          <w:color w:val="827A92"/>
          <w:sz w:val="32"/>
          <w:szCs w:val="32"/>
        </w:rPr>
      </w:pPr>
      <w:bookmarkStart w:id="52" w:name="_Toc230958575"/>
      <w:r w:rsidRPr="00AD6DA6">
        <w:rPr>
          <w:rFonts w:ascii="Helvetica" w:hAnsi="Helvetica" w:cs="Helvetica"/>
          <w:b/>
          <w:bCs/>
          <w:color w:val="827A92"/>
          <w:sz w:val="32"/>
          <w:szCs w:val="32"/>
        </w:rPr>
        <w:t>Wellbeing</w:t>
      </w:r>
      <w:bookmarkEnd w:id="52"/>
    </w:p>
    <w:p w14:paraId="7D9DCAB2" w14:textId="77777777" w:rsidR="001030C7" w:rsidRDefault="001030C7" w:rsidP="001030C7">
      <w:pPr>
        <w:spacing w:line="360" w:lineRule="auto"/>
      </w:pPr>
      <w:r>
        <w:t xml:space="preserve">The University has many services available to provide support for physical and mental wellbeing for staff and as a registered student you will also have access to all the student wellbeing initiatives.  </w:t>
      </w:r>
    </w:p>
    <w:p w14:paraId="2976086D" w14:textId="5E39C8B4" w:rsidR="001030C7" w:rsidRDefault="001030C7" w:rsidP="001030C7">
      <w:pPr>
        <w:spacing w:line="360" w:lineRule="auto"/>
      </w:pPr>
      <w:hyperlink r:id="rId31" w:history="1">
        <w:r>
          <w:rPr>
            <w:rStyle w:val="Hyperlink"/>
          </w:rPr>
          <w:t>Wellbeing | Human Resources | University of Bristol</w:t>
        </w:r>
      </w:hyperlink>
    </w:p>
    <w:p w14:paraId="302DF785" w14:textId="22BDE00E" w:rsidR="001030C7" w:rsidRDefault="001030C7" w:rsidP="001030C7">
      <w:pPr>
        <w:spacing w:line="360" w:lineRule="auto"/>
        <w:rPr>
          <w:rStyle w:val="Hyperlink"/>
        </w:rPr>
      </w:pPr>
      <w:hyperlink r:id="rId32" w:history="1">
        <w:r>
          <w:rPr>
            <w:rStyle w:val="Hyperlink"/>
          </w:rPr>
          <w:t>Student support | Current students | University of Bristol</w:t>
        </w:r>
      </w:hyperlink>
    </w:p>
    <w:p w14:paraId="6E7D6C73" w14:textId="77777777" w:rsidR="001030C7" w:rsidRPr="00AD6DA6" w:rsidRDefault="001030C7" w:rsidP="001030C7">
      <w:pPr>
        <w:pStyle w:val="Heading2"/>
        <w:numPr>
          <w:ilvl w:val="1"/>
          <w:numId w:val="32"/>
        </w:numPr>
        <w:spacing w:before="120" w:after="120"/>
        <w:rPr>
          <w:rFonts w:ascii="Helvetica" w:hAnsi="Helvetica" w:cs="Helvetica"/>
          <w:b/>
          <w:bCs/>
          <w:color w:val="827A92"/>
          <w:sz w:val="32"/>
          <w:szCs w:val="32"/>
        </w:rPr>
      </w:pPr>
      <w:bookmarkStart w:id="53" w:name="_Toc33608159"/>
      <w:bookmarkStart w:id="54" w:name="_Toc230958576"/>
      <w:r>
        <w:rPr>
          <w:rFonts w:ascii="Helvetica" w:hAnsi="Helvetica" w:cs="Helvetica"/>
          <w:b/>
          <w:bCs/>
          <w:color w:val="827A92"/>
          <w:sz w:val="32"/>
          <w:szCs w:val="32"/>
        </w:rPr>
        <w:t xml:space="preserve">Managing </w:t>
      </w:r>
      <w:r w:rsidRPr="00AD6DA6">
        <w:rPr>
          <w:rFonts w:ascii="Helvetica" w:hAnsi="Helvetica" w:cs="Helvetica"/>
          <w:b/>
          <w:bCs/>
          <w:color w:val="827A92"/>
          <w:sz w:val="32"/>
          <w:szCs w:val="32"/>
        </w:rPr>
        <w:t>Behaviour</w:t>
      </w:r>
      <w:bookmarkEnd w:id="53"/>
      <w:bookmarkEnd w:id="54"/>
    </w:p>
    <w:p w14:paraId="5CB66E63" w14:textId="77777777" w:rsidR="001030C7" w:rsidRDefault="001030C7" w:rsidP="001030C7">
      <w:pPr>
        <w:spacing w:line="360" w:lineRule="auto"/>
        <w:rPr>
          <w:rFonts w:cs="Calibri"/>
          <w:bCs/>
        </w:rPr>
      </w:pPr>
      <w:r w:rsidRPr="00B727CB">
        <w:rPr>
          <w:rFonts w:cs="Calibri"/>
          <w:bCs/>
        </w:rPr>
        <w:t>Managing</w:t>
      </w:r>
      <w:r>
        <w:rPr>
          <w:rFonts w:cs="Calibri"/>
          <w:bCs/>
        </w:rPr>
        <w:t xml:space="preserve"> behaviour during teaching sessions can be of concern, particularly to those who do not have a lot of teaching experience.  The lead academic for the session is responsible for coaching and supporting you even if they are not present with you in the teaching room so seeking advice is strongly encouraged.</w:t>
      </w:r>
    </w:p>
    <w:p w14:paraId="5DB5BA7C" w14:textId="344B722E" w:rsidR="001030C7" w:rsidRPr="00FB5BBB" w:rsidRDefault="001030C7" w:rsidP="001030C7">
      <w:pPr>
        <w:spacing w:line="360" w:lineRule="auto"/>
        <w:rPr>
          <w:rFonts w:cs="Calibri"/>
        </w:rPr>
      </w:pPr>
      <w:r>
        <w:rPr>
          <w:rStyle w:val="Hyperlink"/>
          <w:rFonts w:cs="Calibri"/>
          <w:color w:val="auto"/>
          <w:u w:val="none"/>
        </w:rPr>
        <w:t xml:space="preserve">All Teaching Support Staff are subject to the </w:t>
      </w:r>
      <w:hyperlink r:id="rId33" w:history="1">
        <w:r w:rsidRPr="00AD6DA6">
          <w:rPr>
            <w:rStyle w:val="Hyperlink"/>
            <w:rFonts w:cs="Calibri"/>
          </w:rPr>
          <w:t>University procedures and policies</w:t>
        </w:r>
      </w:hyperlink>
      <w:r>
        <w:rPr>
          <w:rStyle w:val="Hyperlink"/>
          <w:rFonts w:cs="Calibri"/>
          <w:color w:val="auto"/>
          <w:u w:val="none"/>
        </w:rPr>
        <w:t xml:space="preserve"> on staff Conduct, Capability and Grievance.</w:t>
      </w:r>
    </w:p>
    <w:p w14:paraId="163F9CC8" w14:textId="77777777" w:rsidR="009266F6" w:rsidRPr="008F02D9" w:rsidRDefault="009266F6" w:rsidP="009266F6">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55" w:name="_Toc230958577"/>
      <w:r w:rsidRPr="008F02D9">
        <w:rPr>
          <w:rFonts w:ascii="Helvetica" w:eastAsiaTheme="majorEastAsia" w:hAnsi="Helvetica" w:cstheme="majorBidi"/>
          <w:b/>
          <w:color w:val="FFFFFF" w:themeColor="background1"/>
          <w:sz w:val="40"/>
          <w:szCs w:val="40"/>
        </w:rPr>
        <w:lastRenderedPageBreak/>
        <w:t>How are Teaching Support Staff paid?</w:t>
      </w:r>
      <w:bookmarkEnd w:id="50"/>
      <w:bookmarkEnd w:id="55"/>
    </w:p>
    <w:p w14:paraId="328C476E" w14:textId="77777777" w:rsidR="00EC0A73" w:rsidRDefault="00EC0A73" w:rsidP="00EC0A73">
      <w:pPr>
        <w:spacing w:after="0" w:line="14" w:lineRule="auto"/>
      </w:pPr>
      <w:bookmarkStart w:id="56" w:name="_Toc33608140"/>
    </w:p>
    <w:p w14:paraId="216E4FE4" w14:textId="14483E5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57" w:name="_Toc230958578"/>
      <w:r w:rsidRPr="008F02D9">
        <w:rPr>
          <w:rFonts w:ascii="Helvetica" w:hAnsi="Helvetica" w:cs="Helvetica"/>
          <w:b/>
          <w:bCs/>
          <w:color w:val="827A92"/>
          <w:sz w:val="32"/>
          <w:szCs w:val="32"/>
        </w:rPr>
        <w:t>Submitting a claim</w:t>
      </w:r>
      <w:bookmarkEnd w:id="56"/>
      <w:bookmarkEnd w:id="57"/>
    </w:p>
    <w:p w14:paraId="1FFBB040" w14:textId="04146E9A" w:rsidR="009266F6" w:rsidRPr="009C108E" w:rsidRDefault="009266F6" w:rsidP="009266F6">
      <w:pPr>
        <w:pStyle w:val="ListParagraph"/>
        <w:numPr>
          <w:ilvl w:val="0"/>
          <w:numId w:val="43"/>
        </w:numPr>
        <w:spacing w:line="360" w:lineRule="auto"/>
        <w:ind w:left="709"/>
        <w:rPr>
          <w:rFonts w:cstheme="minorHAnsi"/>
        </w:rPr>
      </w:pPr>
      <w:r w:rsidRPr="009C108E">
        <w:rPr>
          <w:rFonts w:cstheme="minorHAnsi"/>
        </w:rPr>
        <w:t xml:space="preserve">Teaching Support Staff are not paid automatically based on their contracted hours, but </w:t>
      </w:r>
      <w:proofErr w:type="gramStart"/>
      <w:r w:rsidRPr="009C108E">
        <w:rPr>
          <w:rFonts w:cstheme="minorHAnsi"/>
        </w:rPr>
        <w:t>on the basis of</w:t>
      </w:r>
      <w:proofErr w:type="gramEnd"/>
      <w:r w:rsidRPr="009C108E">
        <w:rPr>
          <w:rFonts w:cstheme="minorHAnsi"/>
        </w:rPr>
        <w:t xml:space="preserve"> a claim form submitted for the actual hours worked.  The TSR claim form is a MyERP form and full details on how to use this are set out on the MyERP Support SharePoint site, see </w:t>
      </w:r>
      <w:hyperlink r:id="rId34" w:history="1">
        <w:r w:rsidR="00A06301">
          <w:rPr>
            <w:rStyle w:val="Hyperlink"/>
            <w:rFonts w:ascii="Calibri" w:hAnsi="Calibri" w:cs="Calibri"/>
          </w:rPr>
          <w:t>Getting paid | TSR | Claim fees</w:t>
        </w:r>
      </w:hyperlink>
      <w:r w:rsidR="00966BAA" w:rsidRPr="00966BAA">
        <w:rPr>
          <w:rFonts w:cstheme="minorHAnsi"/>
        </w:rPr>
        <w:t>.</w:t>
      </w:r>
    </w:p>
    <w:p w14:paraId="15A55999" w14:textId="0AC2A4E4" w:rsidR="009266F6" w:rsidRPr="009C108E" w:rsidRDefault="009266F6" w:rsidP="009266F6">
      <w:pPr>
        <w:pStyle w:val="ListParagraph"/>
        <w:numPr>
          <w:ilvl w:val="0"/>
          <w:numId w:val="43"/>
        </w:numPr>
        <w:spacing w:line="360" w:lineRule="auto"/>
        <w:ind w:left="709"/>
        <w:rPr>
          <w:rFonts w:cstheme="minorHAnsi"/>
        </w:rPr>
      </w:pPr>
      <w:r w:rsidRPr="009C108E">
        <w:rPr>
          <w:rFonts w:cstheme="minorHAnsi"/>
        </w:rPr>
        <w:t xml:space="preserve">It is essential that </w:t>
      </w:r>
      <w:r>
        <w:rPr>
          <w:rFonts w:cstheme="minorHAnsi"/>
        </w:rPr>
        <w:t xml:space="preserve">your </w:t>
      </w:r>
      <w:r w:rsidRPr="009C108E">
        <w:rPr>
          <w:rFonts w:cstheme="minorHAnsi"/>
        </w:rPr>
        <w:t xml:space="preserve">claims are submitted </w:t>
      </w:r>
      <w:proofErr w:type="gramStart"/>
      <w:r w:rsidRPr="009C108E">
        <w:rPr>
          <w:rFonts w:cstheme="minorHAnsi"/>
        </w:rPr>
        <w:t>on a monthly basis</w:t>
      </w:r>
      <w:proofErr w:type="gramEnd"/>
      <w:r w:rsidRPr="009C108E">
        <w:rPr>
          <w:rFonts w:cstheme="minorHAnsi"/>
        </w:rPr>
        <w:t xml:space="preserve"> for work completed in the previous month, by the appropriate deadline.  See Finance Office guidance </w:t>
      </w:r>
      <w:hyperlink r:id="rId35" w:history="1">
        <w:r w:rsidRPr="00966BAA">
          <w:rPr>
            <w:rStyle w:val="Hyperlink"/>
            <w:rFonts w:ascii="Calibri" w:hAnsi="Calibri" w:cs="Calibri"/>
          </w:rPr>
          <w:t>Finance | Staff | Info-resources | Payroll-deadlines</w:t>
        </w:r>
      </w:hyperlink>
      <w:r w:rsidRPr="009C108E">
        <w:rPr>
          <w:rFonts w:cstheme="minorHAnsi"/>
        </w:rPr>
        <w:t xml:space="preserve"> for deadlines and timescales associated with claims and payments.  This is very important in terms of HRMC regulations and the accuracy of the University’s reporting and critical in terms of monitoring adherence to visa restrictions in the case of </w:t>
      </w:r>
      <w:r>
        <w:rPr>
          <w:rFonts w:cstheme="minorHAnsi"/>
        </w:rPr>
        <w:t>Student/</w:t>
      </w:r>
      <w:r w:rsidRPr="009C108E">
        <w:rPr>
          <w:rFonts w:cstheme="minorHAnsi"/>
        </w:rPr>
        <w:t xml:space="preserve">Tier 4 </w:t>
      </w:r>
      <w:r>
        <w:rPr>
          <w:rFonts w:cstheme="minorHAnsi"/>
        </w:rPr>
        <w:t>visa holders</w:t>
      </w:r>
      <w:r w:rsidRPr="009C108E">
        <w:rPr>
          <w:rFonts w:cstheme="minorHAnsi"/>
        </w:rPr>
        <w:t>.  Failure to submit claims on a timely basis could lead to unnecessary concerns and investigations.</w:t>
      </w:r>
    </w:p>
    <w:p w14:paraId="036B0DF7" w14:textId="77777777" w:rsidR="009266F6" w:rsidRPr="009C108E" w:rsidRDefault="009266F6" w:rsidP="009266F6">
      <w:pPr>
        <w:pStyle w:val="ListParagraph"/>
        <w:numPr>
          <w:ilvl w:val="0"/>
          <w:numId w:val="43"/>
        </w:numPr>
        <w:spacing w:line="360" w:lineRule="auto"/>
        <w:ind w:left="709"/>
        <w:rPr>
          <w:rFonts w:cstheme="minorHAnsi"/>
        </w:rPr>
      </w:pPr>
      <w:r w:rsidRPr="009C108E">
        <w:rPr>
          <w:rFonts w:cstheme="minorHAnsi"/>
        </w:rPr>
        <w:t xml:space="preserve">It is also a contractual requirement that claims are submitted </w:t>
      </w:r>
      <w:proofErr w:type="gramStart"/>
      <w:r w:rsidRPr="009C108E">
        <w:rPr>
          <w:rFonts w:cstheme="minorHAnsi"/>
        </w:rPr>
        <w:t>on a monthly basis</w:t>
      </w:r>
      <w:proofErr w:type="gramEnd"/>
      <w:r w:rsidRPr="009C108E">
        <w:rPr>
          <w:rFonts w:cstheme="minorHAnsi"/>
        </w:rPr>
        <w:t xml:space="preserve">, and </w:t>
      </w:r>
      <w:r>
        <w:rPr>
          <w:rFonts w:cstheme="minorHAnsi"/>
        </w:rPr>
        <w:t>you are required t</w:t>
      </w:r>
      <w:r w:rsidRPr="009C108E">
        <w:rPr>
          <w:rFonts w:cstheme="minorHAnsi"/>
        </w:rPr>
        <w:t xml:space="preserve">o do this </w:t>
      </w:r>
      <w:r>
        <w:rPr>
          <w:rFonts w:cstheme="minorHAnsi"/>
        </w:rPr>
        <w:t>using the</w:t>
      </w:r>
      <w:r w:rsidRPr="009C108E">
        <w:rPr>
          <w:rFonts w:cstheme="minorHAnsi"/>
        </w:rPr>
        <w:t xml:space="preserve"> link in </w:t>
      </w:r>
      <w:r>
        <w:rPr>
          <w:rFonts w:cstheme="minorHAnsi"/>
        </w:rPr>
        <w:t>your</w:t>
      </w:r>
      <w:r w:rsidRPr="009C108E">
        <w:rPr>
          <w:rFonts w:cstheme="minorHAnsi"/>
        </w:rPr>
        <w:t xml:space="preserve"> TSR Contract and the TSR Welcome alert.  </w:t>
      </w:r>
    </w:p>
    <w:p w14:paraId="3D0365DE" w14:textId="74B20E9B" w:rsidR="009266F6" w:rsidRPr="009C108E" w:rsidRDefault="009266F6" w:rsidP="009266F6">
      <w:pPr>
        <w:pStyle w:val="ListParagraph"/>
        <w:numPr>
          <w:ilvl w:val="0"/>
          <w:numId w:val="43"/>
        </w:numPr>
        <w:spacing w:line="360" w:lineRule="auto"/>
        <w:ind w:left="709"/>
        <w:rPr>
          <w:rFonts w:cstheme="minorHAnsi"/>
        </w:rPr>
      </w:pPr>
      <w:r>
        <w:rPr>
          <w:rFonts w:cstheme="minorHAnsi"/>
        </w:rPr>
        <w:t xml:space="preserve">You complete your </w:t>
      </w:r>
      <w:r w:rsidRPr="009C108E">
        <w:rPr>
          <w:rFonts w:cstheme="minorHAnsi"/>
        </w:rPr>
        <w:t>contracted hours and at the end of each month worked</w:t>
      </w:r>
      <w:r>
        <w:rPr>
          <w:rFonts w:cstheme="minorHAnsi"/>
        </w:rPr>
        <w:t xml:space="preserve"> you </w:t>
      </w:r>
      <w:r w:rsidRPr="009C108E">
        <w:rPr>
          <w:rFonts w:cstheme="minorHAnsi"/>
        </w:rPr>
        <w:t xml:space="preserve">complete the MyERP TSR Claim Form. See “Entering a TSR Claim Form” section of the MyERP Support </w:t>
      </w:r>
      <w:r w:rsidR="00A06301">
        <w:rPr>
          <w:rFonts w:cstheme="minorHAnsi"/>
        </w:rPr>
        <w:t>S</w:t>
      </w:r>
      <w:r w:rsidRPr="009C108E">
        <w:rPr>
          <w:rFonts w:cstheme="minorHAnsi"/>
        </w:rPr>
        <w:t>hare</w:t>
      </w:r>
      <w:r w:rsidR="00A06301">
        <w:rPr>
          <w:rFonts w:cstheme="minorHAnsi"/>
        </w:rPr>
        <w:t>P</w:t>
      </w:r>
      <w:r w:rsidRPr="009C108E">
        <w:rPr>
          <w:rFonts w:cstheme="minorHAnsi"/>
        </w:rPr>
        <w:t xml:space="preserve">oint page at </w:t>
      </w:r>
      <w:hyperlink r:id="rId36" w:history="1">
        <w:r w:rsidRPr="00966BAA">
          <w:rPr>
            <w:rStyle w:val="Hyperlink"/>
            <w:rFonts w:ascii="Calibri" w:hAnsi="Calibri" w:cs="Calibri"/>
          </w:rPr>
          <w:t>Getting paid | HPTs | Claim fees</w:t>
        </w:r>
      </w:hyperlink>
      <w:r w:rsidRPr="00966BAA">
        <w:rPr>
          <w:rStyle w:val="Hyperlink"/>
          <w:rFonts w:ascii="Calibri" w:hAnsi="Calibri" w:cs="Calibri"/>
        </w:rPr>
        <w:t>.</w:t>
      </w:r>
    </w:p>
    <w:p w14:paraId="4667C4C6" w14:textId="77777777" w:rsidR="009266F6" w:rsidRPr="009C108E" w:rsidRDefault="009266F6" w:rsidP="009266F6">
      <w:pPr>
        <w:pStyle w:val="ListParagraph"/>
        <w:numPr>
          <w:ilvl w:val="0"/>
          <w:numId w:val="43"/>
        </w:numPr>
        <w:spacing w:line="360" w:lineRule="auto"/>
        <w:ind w:left="709"/>
        <w:rPr>
          <w:rFonts w:cstheme="minorHAnsi"/>
        </w:rPr>
      </w:pPr>
      <w:r w:rsidRPr="009C108E">
        <w:rPr>
          <w:rFonts w:cstheme="minorHAnsi"/>
        </w:rPr>
        <w:t>If the School requires additional information from</w:t>
      </w:r>
      <w:r>
        <w:rPr>
          <w:rFonts w:cstheme="minorHAnsi"/>
        </w:rPr>
        <w:t xml:space="preserve"> you</w:t>
      </w:r>
      <w:r w:rsidRPr="009C108E">
        <w:rPr>
          <w:rFonts w:cstheme="minorHAnsi"/>
        </w:rPr>
        <w:t xml:space="preserve"> to inform approval of claims, e.g. which unit the teaching relates to, </w:t>
      </w:r>
      <w:r>
        <w:rPr>
          <w:rFonts w:cstheme="minorHAnsi"/>
        </w:rPr>
        <w:t>you</w:t>
      </w:r>
      <w:r w:rsidRPr="009C108E">
        <w:rPr>
          <w:rFonts w:cstheme="minorHAnsi"/>
        </w:rPr>
        <w:t xml:space="preserve"> can use the ‘comments’ field on the claim for</w:t>
      </w:r>
      <w:r>
        <w:rPr>
          <w:rFonts w:cstheme="minorHAnsi"/>
        </w:rPr>
        <w:t>m</w:t>
      </w:r>
      <w:r w:rsidRPr="009C108E">
        <w:rPr>
          <w:rFonts w:cstheme="minorHAnsi"/>
        </w:rPr>
        <w:t xml:space="preserve"> to provide this. </w:t>
      </w:r>
    </w:p>
    <w:p w14:paraId="15F4B294" w14:textId="77777777" w:rsidR="009266F6" w:rsidRPr="009C108E" w:rsidRDefault="009266F6" w:rsidP="009266F6">
      <w:pPr>
        <w:pStyle w:val="ListParagraph"/>
        <w:numPr>
          <w:ilvl w:val="0"/>
          <w:numId w:val="43"/>
        </w:numPr>
        <w:spacing w:line="360" w:lineRule="auto"/>
        <w:ind w:left="709"/>
        <w:rPr>
          <w:rFonts w:cstheme="minorHAnsi"/>
        </w:rPr>
      </w:pPr>
      <w:r w:rsidRPr="009C108E">
        <w:rPr>
          <w:rFonts w:cstheme="minorHAnsi"/>
        </w:rPr>
        <w:t xml:space="preserve">The final pay claim must be made before </w:t>
      </w:r>
      <w:r>
        <w:rPr>
          <w:rFonts w:cstheme="minorHAnsi"/>
        </w:rPr>
        <w:t>your</w:t>
      </w:r>
      <w:r w:rsidRPr="009C108E">
        <w:rPr>
          <w:rFonts w:cstheme="minorHAnsi"/>
        </w:rPr>
        <w:t xml:space="preserve"> contract end date as </w:t>
      </w:r>
      <w:r>
        <w:rPr>
          <w:rFonts w:cstheme="minorHAnsi"/>
        </w:rPr>
        <w:t>you may</w:t>
      </w:r>
      <w:r w:rsidRPr="009C108E">
        <w:rPr>
          <w:rFonts w:cstheme="minorHAnsi"/>
        </w:rPr>
        <w:t xml:space="preserve"> not have access to MyERP after that date.  </w:t>
      </w:r>
    </w:p>
    <w:tbl>
      <w:tblPr>
        <w:tblStyle w:val="GridTable5Dark-Accent1"/>
        <w:tblW w:w="4768" w:type="pct"/>
        <w:tblInd w:w="42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26"/>
        <w:gridCol w:w="7872"/>
      </w:tblGrid>
      <w:tr w:rsidR="009266F6" w:rsidRPr="00436021" w14:paraId="11D7B0FC" w14:textId="77777777" w:rsidTr="00B7263D">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11" w:type="pct"/>
            <w:vAlign w:val="center"/>
          </w:tcPr>
          <w:p w14:paraId="677398A7" w14:textId="77777777" w:rsidR="009266F6" w:rsidRPr="00436021" w:rsidRDefault="009266F6" w:rsidP="00B7263D">
            <w:pPr>
              <w:spacing w:line="360" w:lineRule="auto"/>
              <w:rPr>
                <w:rFonts w:cstheme="minorHAnsi"/>
                <w:highlight w:val="lightGray"/>
              </w:rPr>
            </w:pPr>
            <w:r w:rsidRPr="00436021">
              <w:rPr>
                <w:rFonts w:cstheme="minorHAnsi"/>
                <w:noProof/>
                <w:lang w:eastAsia="en-GB"/>
              </w:rPr>
              <w:drawing>
                <wp:inline distT="0" distB="0" distL="0" distR="0" wp14:anchorId="0758A4BB" wp14:editId="6EB4544D">
                  <wp:extent cx="323850" cy="32385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rot="10800000">
                            <a:off x="0" y="0"/>
                            <a:ext cx="323850" cy="323850"/>
                          </a:xfrm>
                          <a:prstGeom prst="rect">
                            <a:avLst/>
                          </a:prstGeom>
                        </pic:spPr>
                      </pic:pic>
                    </a:graphicData>
                  </a:graphic>
                </wp:inline>
              </w:drawing>
            </w:r>
          </w:p>
        </w:tc>
        <w:tc>
          <w:tcPr>
            <w:tcW w:w="4789" w:type="pct"/>
            <w:vAlign w:val="center"/>
          </w:tcPr>
          <w:p w14:paraId="58B4240B" w14:textId="77777777" w:rsidR="009266F6" w:rsidRPr="00436021" w:rsidRDefault="009266F6" w:rsidP="00B7263D">
            <w:pPr>
              <w:spacing w:line="360" w:lineRule="auto"/>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Note, if you are working on a Student/Tier 4 visa, you must not work more than 20 hours per week. Please note that the </w:t>
            </w:r>
            <w:proofErr w:type="gramStart"/>
            <w:r>
              <w:rPr>
                <w:rFonts w:cstheme="minorHAnsi"/>
              </w:rPr>
              <w:t>20 hour</w:t>
            </w:r>
            <w:proofErr w:type="gramEnd"/>
            <w:r>
              <w:rPr>
                <w:rFonts w:cstheme="minorHAnsi"/>
              </w:rPr>
              <w:t xml:space="preserve"> limitation is per week and cannot be averaged over any other period.</w:t>
            </w:r>
          </w:p>
        </w:tc>
      </w:tr>
    </w:tbl>
    <w:p w14:paraId="1AAD781C" w14:textId="23794DBA" w:rsidR="009266F6" w:rsidRPr="009C108E" w:rsidRDefault="009266F6" w:rsidP="6329EA46">
      <w:pPr>
        <w:pStyle w:val="ListParagraph"/>
        <w:numPr>
          <w:ilvl w:val="0"/>
          <w:numId w:val="13"/>
        </w:numPr>
        <w:spacing w:before="240" w:line="360" w:lineRule="auto"/>
      </w:pPr>
      <w:r w:rsidRPr="6329EA46">
        <w:t xml:space="preserve">Once submitted by you, the claim form will workflow to the relevant School / Section manager and TSR Approver (where there is one) for approval.  The School / Section Manager or TSR Approver is required to complete the second tab. See “Approving a TSR Claim” on the MyERP Support </w:t>
      </w:r>
      <w:r w:rsidR="00BB0ADF" w:rsidRPr="6329EA46">
        <w:t>SharePoint</w:t>
      </w:r>
      <w:r w:rsidRPr="6329EA46">
        <w:t xml:space="preserve"> page</w:t>
      </w:r>
      <w:r w:rsidRPr="6329EA46">
        <w:rPr>
          <w:rStyle w:val="Hyperlink"/>
          <w:rFonts w:ascii="Calibri" w:hAnsi="Calibri" w:cs="Calibri"/>
        </w:rPr>
        <w:t xml:space="preserve"> </w:t>
      </w:r>
      <w:hyperlink r:id="rId38" w:anchor=":~:text=Approving%20a%20TSR/HPT%20claim%20(School%20Manager%20or%20delegate)">
        <w:r w:rsidRPr="6329EA46">
          <w:rPr>
            <w:rStyle w:val="Hyperlink"/>
            <w:rFonts w:ascii="Calibri" w:hAnsi="Calibri" w:cs="Calibri"/>
          </w:rPr>
          <w:t>Getting paid | HPTs | Claim fees</w:t>
        </w:r>
      </w:hyperlink>
      <w:r w:rsidRPr="6329EA46">
        <w:t>.</w:t>
      </w:r>
    </w:p>
    <w:p w14:paraId="0BE5855E" w14:textId="77777777" w:rsidR="009266F6" w:rsidRPr="009C108E" w:rsidRDefault="009266F6" w:rsidP="009266F6">
      <w:pPr>
        <w:pStyle w:val="ListParagraph"/>
        <w:numPr>
          <w:ilvl w:val="0"/>
          <w:numId w:val="13"/>
        </w:numPr>
        <w:spacing w:line="360" w:lineRule="auto"/>
        <w:rPr>
          <w:rFonts w:cstheme="minorHAnsi"/>
        </w:rPr>
      </w:pPr>
      <w:r w:rsidRPr="009C108E">
        <w:rPr>
          <w:rFonts w:cstheme="minorHAnsi"/>
        </w:rPr>
        <w:lastRenderedPageBreak/>
        <w:t>The person approving the claim may need to liaise with other parties (</w:t>
      </w:r>
      <w:proofErr w:type="gramStart"/>
      <w:r w:rsidRPr="009C108E">
        <w:rPr>
          <w:rFonts w:cstheme="minorHAnsi"/>
        </w:rPr>
        <w:t>off-system</w:t>
      </w:r>
      <w:proofErr w:type="gramEnd"/>
      <w:r w:rsidRPr="009C108E">
        <w:rPr>
          <w:rFonts w:cstheme="minorHAnsi"/>
        </w:rPr>
        <w:t xml:space="preserve">) to confirm that the work was carried out before authorising a claim. </w:t>
      </w:r>
    </w:p>
    <w:p w14:paraId="7F3A2DA7" w14:textId="77777777" w:rsidR="009266F6" w:rsidRPr="008F02D9" w:rsidRDefault="009266F6" w:rsidP="009266F6">
      <w:pPr>
        <w:pStyle w:val="Heading2"/>
        <w:numPr>
          <w:ilvl w:val="1"/>
          <w:numId w:val="32"/>
        </w:numPr>
        <w:spacing w:before="120" w:after="120"/>
        <w:rPr>
          <w:rFonts w:ascii="Helvetica" w:hAnsi="Helvetica" w:cs="Helvetica"/>
          <w:b/>
          <w:bCs/>
          <w:color w:val="827A92"/>
          <w:sz w:val="32"/>
          <w:szCs w:val="32"/>
        </w:rPr>
      </w:pPr>
      <w:bookmarkStart w:id="58" w:name="_Toc230958579"/>
      <w:r w:rsidRPr="008F02D9">
        <w:rPr>
          <w:rFonts w:ascii="Helvetica" w:hAnsi="Helvetica" w:cs="Helvetica"/>
          <w:b/>
          <w:bCs/>
          <w:color w:val="827A92"/>
          <w:sz w:val="32"/>
          <w:szCs w:val="32"/>
        </w:rPr>
        <w:t>Payment of Claims</w:t>
      </w:r>
      <w:bookmarkEnd w:id="58"/>
    </w:p>
    <w:p w14:paraId="75F65CF2" w14:textId="7D22BF5D" w:rsidR="009266F6" w:rsidRPr="009C108E" w:rsidRDefault="009266F6" w:rsidP="5401BAFF">
      <w:pPr>
        <w:spacing w:line="360" w:lineRule="auto"/>
        <w:rPr>
          <w:rFonts w:ascii="Calibri" w:eastAsia="Calibri" w:hAnsi="Calibri" w:cs="Calibri"/>
        </w:rPr>
      </w:pPr>
      <w:r w:rsidRPr="5401BAFF">
        <w:t>Once authorised by the School / Section Manager or TSR Approver, payment of the fee claim form is processed by Payroll in the monthly payroll run and you receive payment on the next available pay date</w:t>
      </w:r>
      <w:r w:rsidRPr="0050735E">
        <w:t xml:space="preserve">. </w:t>
      </w:r>
      <w:r w:rsidR="480CAB20" w:rsidRPr="0050735E">
        <w:rPr>
          <w:rFonts w:ascii="Calibri" w:eastAsia="Calibri" w:hAnsi="Calibri" w:cs="Calibri"/>
        </w:rPr>
        <w:t>The TSR Processing Team are not involved with the payment process for TSRs so you should raise any queries regarding pay with your School</w:t>
      </w:r>
      <w:r w:rsidR="0050735E" w:rsidRPr="0050735E">
        <w:rPr>
          <w:rFonts w:ascii="Calibri" w:eastAsia="Calibri" w:hAnsi="Calibri" w:cs="Calibri"/>
        </w:rPr>
        <w:t xml:space="preserve"> </w:t>
      </w:r>
      <w:r w:rsidR="480CAB20" w:rsidRPr="0050735E">
        <w:rPr>
          <w:rFonts w:ascii="Calibri" w:eastAsia="Calibri" w:hAnsi="Calibri" w:cs="Calibri"/>
        </w:rPr>
        <w:t>/</w:t>
      </w:r>
      <w:r w:rsidR="0050735E" w:rsidRPr="0050735E">
        <w:rPr>
          <w:rFonts w:ascii="Calibri" w:eastAsia="Calibri" w:hAnsi="Calibri" w:cs="Calibri"/>
        </w:rPr>
        <w:t xml:space="preserve"> </w:t>
      </w:r>
      <w:r w:rsidR="480CAB20" w:rsidRPr="0050735E">
        <w:rPr>
          <w:rFonts w:ascii="Calibri" w:eastAsia="Calibri" w:hAnsi="Calibri" w:cs="Calibri"/>
        </w:rPr>
        <w:t xml:space="preserve">Section Manager or TSR Approver who should then liaise directly with the </w:t>
      </w:r>
      <w:hyperlink r:id="rId39" w:history="1">
        <w:r w:rsidR="480CAB20" w:rsidRPr="007A1B86">
          <w:rPr>
            <w:rStyle w:val="Hyperlink"/>
            <w:rFonts w:ascii="Calibri" w:eastAsia="Calibri" w:hAnsi="Calibri" w:cs="Calibri"/>
          </w:rPr>
          <w:t>Payroll Team</w:t>
        </w:r>
      </w:hyperlink>
      <w:r w:rsidR="480CAB20" w:rsidRPr="0050735E">
        <w:rPr>
          <w:rFonts w:ascii="Calibri" w:eastAsia="Calibri" w:hAnsi="Calibri" w:cs="Calibri"/>
        </w:rPr>
        <w:t>.</w:t>
      </w:r>
    </w:p>
    <w:p w14:paraId="2AC4BAE6" w14:textId="77777777" w:rsidR="009266F6" w:rsidRPr="00AD6DA6" w:rsidRDefault="009266F6" w:rsidP="009266F6">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59" w:name="_Toc33608144"/>
      <w:bookmarkStart w:id="60" w:name="_Toc230958580"/>
      <w:r w:rsidRPr="00AD6DA6">
        <w:rPr>
          <w:rFonts w:ascii="Helvetica" w:eastAsiaTheme="majorEastAsia" w:hAnsi="Helvetica" w:cstheme="majorBidi"/>
          <w:b/>
          <w:color w:val="FFFFFF" w:themeColor="background1"/>
          <w:sz w:val="40"/>
          <w:szCs w:val="40"/>
        </w:rPr>
        <w:lastRenderedPageBreak/>
        <w:t>Benefits and Entitlements</w:t>
      </w:r>
      <w:bookmarkEnd w:id="59"/>
      <w:bookmarkEnd w:id="60"/>
    </w:p>
    <w:p w14:paraId="5842E5CA" w14:textId="77777777" w:rsidR="009266F6" w:rsidRDefault="009266F6" w:rsidP="00EC0A73">
      <w:pPr>
        <w:spacing w:after="0" w:line="14" w:lineRule="auto"/>
      </w:pPr>
      <w:bookmarkStart w:id="61" w:name="_Toc33608145"/>
    </w:p>
    <w:p w14:paraId="1976673A" w14:textId="77777777" w:rsidR="009266F6" w:rsidRPr="00AD6DA6" w:rsidRDefault="009266F6" w:rsidP="009266F6">
      <w:pPr>
        <w:pStyle w:val="Heading2"/>
        <w:numPr>
          <w:ilvl w:val="1"/>
          <w:numId w:val="32"/>
        </w:numPr>
        <w:spacing w:before="120" w:after="120"/>
        <w:rPr>
          <w:rFonts w:ascii="Helvetica" w:hAnsi="Helvetica" w:cs="Helvetica"/>
          <w:b/>
          <w:bCs/>
          <w:color w:val="827A92"/>
          <w:sz w:val="32"/>
          <w:szCs w:val="32"/>
        </w:rPr>
      </w:pPr>
      <w:bookmarkStart w:id="62" w:name="_Toc230958581"/>
      <w:r w:rsidRPr="00AD6DA6">
        <w:rPr>
          <w:rFonts w:ascii="Helvetica" w:hAnsi="Helvetica" w:cs="Helvetica"/>
          <w:b/>
          <w:bCs/>
          <w:color w:val="827A92"/>
          <w:sz w:val="32"/>
          <w:szCs w:val="32"/>
        </w:rPr>
        <w:t>Annual Leave</w:t>
      </w:r>
      <w:bookmarkEnd w:id="61"/>
      <w:bookmarkEnd w:id="62"/>
    </w:p>
    <w:p w14:paraId="6E62E4AC" w14:textId="77777777" w:rsidR="009266F6" w:rsidRDefault="009266F6" w:rsidP="009266F6">
      <w:pPr>
        <w:spacing w:line="360" w:lineRule="auto"/>
      </w:pPr>
      <w:r w:rsidRPr="00623BB0">
        <w:t xml:space="preserve">Teaching Support Staff </w:t>
      </w:r>
      <w:r>
        <w:t xml:space="preserve">are entitled to the equivalent of 5.6 weeks’ (28 days) annual leave per year (pro rata depending on hours worked), including all bank holidays and University Closure Days.  Holiday entitlement will therefore accrue at the rate of 12.07% of the total hours worked.  To ensure that you receive the benefit of this entitlement, you will be deemed to have taken annual leave at the end of each day that you provide services to the University.  Payslips will clearly confirm holiday pay for the month in question. </w:t>
      </w:r>
    </w:p>
    <w:p w14:paraId="62EB9B0F" w14:textId="77777777" w:rsidR="009266F6" w:rsidRPr="00AD6DA6" w:rsidRDefault="009266F6" w:rsidP="009266F6">
      <w:pPr>
        <w:pStyle w:val="Heading2"/>
        <w:numPr>
          <w:ilvl w:val="1"/>
          <w:numId w:val="32"/>
        </w:numPr>
        <w:spacing w:before="120" w:after="120"/>
        <w:rPr>
          <w:rFonts w:ascii="Helvetica" w:hAnsi="Helvetica" w:cs="Helvetica"/>
          <w:b/>
          <w:bCs/>
          <w:color w:val="827A92"/>
          <w:sz w:val="32"/>
          <w:szCs w:val="32"/>
        </w:rPr>
      </w:pPr>
      <w:bookmarkStart w:id="63" w:name="_Toc33608146"/>
      <w:bookmarkStart w:id="64" w:name="_Toc230958582"/>
      <w:r w:rsidRPr="00AD6DA6">
        <w:rPr>
          <w:rFonts w:ascii="Helvetica" w:hAnsi="Helvetica" w:cs="Helvetica"/>
          <w:b/>
          <w:bCs/>
          <w:color w:val="827A92"/>
          <w:sz w:val="32"/>
          <w:szCs w:val="32"/>
        </w:rPr>
        <w:t>Pension</w:t>
      </w:r>
      <w:bookmarkEnd w:id="63"/>
      <w:bookmarkEnd w:id="64"/>
    </w:p>
    <w:p w14:paraId="03A882F7" w14:textId="77777777" w:rsidR="009266F6" w:rsidRDefault="009266F6" w:rsidP="009266F6">
      <w:pPr>
        <w:spacing w:line="360" w:lineRule="auto"/>
      </w:pPr>
      <w:r>
        <w:t xml:space="preserve">Teaching Support Staff may be eligible to join the University of Bristol Group Pension Plan (UBGPP).  The University also operates a Pension Salary Exchange scheme for eligible staff.  There is a pay protection limit of £12570 for enrolling in this scheme, and so Teaching Support Staff will not be automatically enrolled into it.  </w:t>
      </w:r>
    </w:p>
    <w:p w14:paraId="72B50283" w14:textId="77777777" w:rsidR="009266F6" w:rsidRPr="00AD6DA6" w:rsidRDefault="009266F6" w:rsidP="009266F6">
      <w:pPr>
        <w:pStyle w:val="Heading2"/>
        <w:numPr>
          <w:ilvl w:val="1"/>
          <w:numId w:val="32"/>
        </w:numPr>
        <w:spacing w:before="120" w:after="120"/>
        <w:rPr>
          <w:rFonts w:ascii="Helvetica" w:hAnsi="Helvetica" w:cs="Helvetica"/>
          <w:b/>
          <w:bCs/>
          <w:color w:val="827A92"/>
          <w:sz w:val="32"/>
          <w:szCs w:val="32"/>
        </w:rPr>
      </w:pPr>
      <w:bookmarkStart w:id="65" w:name="_Toc33608147"/>
      <w:bookmarkStart w:id="66" w:name="_Toc230958583"/>
      <w:r w:rsidRPr="00AD6DA6">
        <w:rPr>
          <w:rFonts w:ascii="Helvetica" w:hAnsi="Helvetica" w:cs="Helvetica"/>
          <w:b/>
          <w:bCs/>
          <w:color w:val="827A92"/>
          <w:sz w:val="32"/>
          <w:szCs w:val="32"/>
        </w:rPr>
        <w:t>Sickness Absence and Sick Pay</w:t>
      </w:r>
      <w:bookmarkEnd w:id="65"/>
      <w:bookmarkEnd w:id="66"/>
    </w:p>
    <w:p w14:paraId="252E520E" w14:textId="77777777" w:rsidR="009266F6" w:rsidRPr="009266F6" w:rsidRDefault="009266F6" w:rsidP="009266F6">
      <w:pPr>
        <w:pStyle w:val="Heading3"/>
        <w:numPr>
          <w:ilvl w:val="2"/>
          <w:numId w:val="32"/>
        </w:numPr>
        <w:spacing w:before="120" w:after="120"/>
        <w:ind w:left="142"/>
        <w:rPr>
          <w:rFonts w:ascii="Helvetica" w:hAnsi="Helvetica" w:cs="Helvetica"/>
          <w:b/>
          <w:bCs/>
          <w:color w:val="827A92"/>
          <w:sz w:val="28"/>
          <w:szCs w:val="28"/>
        </w:rPr>
      </w:pPr>
      <w:bookmarkStart w:id="67" w:name="_Toc33608148"/>
      <w:bookmarkStart w:id="68" w:name="_Toc230958584"/>
      <w:r w:rsidRPr="009266F6">
        <w:rPr>
          <w:rFonts w:ascii="Helvetica" w:hAnsi="Helvetica" w:cs="Helvetica"/>
          <w:b/>
          <w:bCs/>
          <w:color w:val="827A92"/>
          <w:sz w:val="28"/>
          <w:szCs w:val="28"/>
        </w:rPr>
        <w:t>Sickness Absence</w:t>
      </w:r>
      <w:bookmarkEnd w:id="67"/>
      <w:bookmarkEnd w:id="68"/>
    </w:p>
    <w:p w14:paraId="34B59859" w14:textId="2B8BCEED" w:rsidR="009266F6" w:rsidRDefault="00EB544D" w:rsidP="008E2265">
      <w:pPr>
        <w:spacing w:line="360" w:lineRule="auto"/>
      </w:pPr>
      <w:r w:rsidRPr="00EB544D">
        <w:t>You may be entitled to time off during periods of sickness</w:t>
      </w:r>
      <w:r>
        <w:t>.</w:t>
      </w:r>
      <w:r w:rsidRPr="00EB544D">
        <w:t xml:space="preserve"> </w:t>
      </w:r>
      <w:r w:rsidR="008E2265" w:rsidRPr="008E2265">
        <w:t>You must notify the designated person within the School/Department at the earliest possible opportunity if you are unwell and unable to attend to take a class. You must notify the designated person in the School/Department on the first day of absence before 10 am or the start of the teaching session (whichever is earlier). You should confirm the nature of your illness (sick or unwell is not an acceptable explanation) and give an indication of its likely duration and whether you intend to visit a doctor. If the sickness lasts for more than 7 calendar days’ then you must provide the School/Department with a supporting certificate from an eligible healthcare professional (a "Statement of Fitness for Work")</w:t>
      </w:r>
      <w:r w:rsidR="009266F6">
        <w:t xml:space="preserve">  </w:t>
      </w:r>
    </w:p>
    <w:p w14:paraId="35A24E19" w14:textId="24941449" w:rsidR="009266F6" w:rsidRPr="009266F6" w:rsidRDefault="009266F6" w:rsidP="009266F6">
      <w:pPr>
        <w:pStyle w:val="Heading3"/>
        <w:numPr>
          <w:ilvl w:val="2"/>
          <w:numId w:val="32"/>
        </w:numPr>
        <w:spacing w:before="120" w:after="120"/>
        <w:ind w:left="142"/>
        <w:rPr>
          <w:rFonts w:ascii="Helvetica" w:hAnsi="Helvetica" w:cs="Helvetica"/>
          <w:b/>
          <w:bCs/>
          <w:color w:val="827A92"/>
          <w:sz w:val="28"/>
          <w:szCs w:val="28"/>
        </w:rPr>
      </w:pPr>
      <w:bookmarkStart w:id="69" w:name="_Toc33608149"/>
      <w:bookmarkStart w:id="70" w:name="_Toc230958585"/>
      <w:r w:rsidRPr="009266F6">
        <w:rPr>
          <w:rFonts w:ascii="Helvetica" w:hAnsi="Helvetica" w:cs="Helvetica"/>
          <w:b/>
          <w:bCs/>
          <w:color w:val="827A92"/>
          <w:sz w:val="28"/>
          <w:szCs w:val="28"/>
        </w:rPr>
        <w:t>Sick Pay</w:t>
      </w:r>
      <w:bookmarkEnd w:id="69"/>
      <w:bookmarkEnd w:id="70"/>
    </w:p>
    <w:p w14:paraId="2E9ADEAA" w14:textId="7548BF83" w:rsidR="009266F6" w:rsidRDefault="009266F6" w:rsidP="009266F6">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Entitlement to occupational sick pay accrues with service</w:t>
      </w:r>
      <w:r w:rsidR="00907D95">
        <w:rPr>
          <w:rFonts w:asciiTheme="minorHAnsi" w:hAnsiTheme="minorHAnsi" w:cstheme="minorBidi"/>
          <w:color w:val="auto"/>
          <w:sz w:val="22"/>
          <w:szCs w:val="22"/>
        </w:rPr>
        <w:t xml:space="preserve"> as follows</w:t>
      </w:r>
      <w:r>
        <w:rPr>
          <w:rFonts w:asciiTheme="minorHAnsi" w:hAnsiTheme="minorHAnsi" w:cstheme="minorBidi"/>
          <w:color w:val="auto"/>
          <w:sz w:val="22"/>
          <w:szCs w:val="22"/>
        </w:rPr>
        <w:t>:</w:t>
      </w:r>
    </w:p>
    <w:tbl>
      <w:tblPr>
        <w:tblStyle w:val="TableGrid"/>
        <w:tblW w:w="0" w:type="auto"/>
        <w:tblLook w:val="04A0" w:firstRow="1" w:lastRow="0" w:firstColumn="1" w:lastColumn="0" w:noHBand="0" w:noVBand="1"/>
      </w:tblPr>
      <w:tblGrid>
        <w:gridCol w:w="4508"/>
        <w:gridCol w:w="4508"/>
      </w:tblGrid>
      <w:tr w:rsidR="009266F6" w14:paraId="7AB04A35" w14:textId="77777777" w:rsidTr="00B7263D">
        <w:tc>
          <w:tcPr>
            <w:tcW w:w="4508" w:type="dxa"/>
          </w:tcPr>
          <w:p w14:paraId="065CE179" w14:textId="77777777" w:rsidR="009266F6" w:rsidRDefault="009266F6" w:rsidP="00B7263D">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In first year of service</w:t>
            </w:r>
          </w:p>
        </w:tc>
        <w:tc>
          <w:tcPr>
            <w:tcW w:w="4508" w:type="dxa"/>
          </w:tcPr>
          <w:p w14:paraId="34429DE6" w14:textId="77777777" w:rsidR="009266F6" w:rsidRDefault="009266F6" w:rsidP="00B7263D">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One month’s paid sick leave</w:t>
            </w:r>
          </w:p>
        </w:tc>
      </w:tr>
      <w:tr w:rsidR="009266F6" w14:paraId="771EFB83" w14:textId="77777777" w:rsidTr="00B7263D">
        <w:tc>
          <w:tcPr>
            <w:tcW w:w="4508" w:type="dxa"/>
          </w:tcPr>
          <w:p w14:paraId="581BC24C" w14:textId="77777777" w:rsidR="009266F6" w:rsidRDefault="009266F6" w:rsidP="00B7263D">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After one-year’s continuous service</w:t>
            </w:r>
          </w:p>
        </w:tc>
        <w:tc>
          <w:tcPr>
            <w:tcW w:w="4508" w:type="dxa"/>
          </w:tcPr>
          <w:p w14:paraId="3BF9BEF1" w14:textId="77777777" w:rsidR="009266F6" w:rsidRDefault="009266F6" w:rsidP="00B7263D">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Two months paid sick leave</w:t>
            </w:r>
          </w:p>
        </w:tc>
      </w:tr>
      <w:tr w:rsidR="009266F6" w14:paraId="16B9596F" w14:textId="77777777" w:rsidTr="00B7263D">
        <w:tc>
          <w:tcPr>
            <w:tcW w:w="4508" w:type="dxa"/>
          </w:tcPr>
          <w:p w14:paraId="7AA3DA3B" w14:textId="77777777" w:rsidR="009266F6" w:rsidRDefault="009266F6" w:rsidP="00B7263D">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After two years continuous service</w:t>
            </w:r>
          </w:p>
        </w:tc>
        <w:tc>
          <w:tcPr>
            <w:tcW w:w="4508" w:type="dxa"/>
          </w:tcPr>
          <w:p w14:paraId="7AF7FD32" w14:textId="77777777" w:rsidR="009266F6" w:rsidRDefault="009266F6" w:rsidP="00B7263D">
            <w:pPr>
              <w:pStyle w:val="Default"/>
              <w:spacing w:line="360" w:lineRule="auto"/>
              <w:rPr>
                <w:rFonts w:asciiTheme="minorHAnsi" w:hAnsiTheme="minorHAnsi" w:cstheme="minorBidi"/>
                <w:color w:val="auto"/>
                <w:sz w:val="22"/>
                <w:szCs w:val="22"/>
              </w:rPr>
            </w:pPr>
            <w:r>
              <w:rPr>
                <w:rFonts w:asciiTheme="minorHAnsi" w:hAnsiTheme="minorHAnsi" w:cstheme="minorBidi"/>
                <w:color w:val="auto"/>
                <w:sz w:val="22"/>
                <w:szCs w:val="22"/>
              </w:rPr>
              <w:t>Three months paid sick leave</w:t>
            </w:r>
          </w:p>
        </w:tc>
      </w:tr>
    </w:tbl>
    <w:p w14:paraId="5FA8AAF3" w14:textId="77777777" w:rsidR="009266F6" w:rsidRDefault="009266F6" w:rsidP="009266F6">
      <w:pPr>
        <w:pStyle w:val="Default"/>
        <w:spacing w:line="360" w:lineRule="auto"/>
        <w:rPr>
          <w:rFonts w:asciiTheme="minorHAnsi" w:hAnsiTheme="minorHAnsi" w:cstheme="minorBidi"/>
          <w:color w:val="auto"/>
          <w:sz w:val="22"/>
          <w:szCs w:val="22"/>
        </w:rPr>
      </w:pPr>
    </w:p>
    <w:p w14:paraId="122DD5B8" w14:textId="036CAEBE" w:rsidR="0011528B" w:rsidRDefault="0011528B" w:rsidP="009266F6">
      <w:pPr>
        <w:pStyle w:val="Default"/>
        <w:spacing w:line="360" w:lineRule="auto"/>
        <w:rPr>
          <w:rFonts w:asciiTheme="minorHAnsi" w:hAnsiTheme="minorHAnsi" w:cstheme="minorBidi"/>
          <w:color w:val="auto"/>
          <w:sz w:val="22"/>
          <w:szCs w:val="22"/>
        </w:rPr>
      </w:pPr>
      <w:r w:rsidRPr="0011528B">
        <w:rPr>
          <w:rFonts w:asciiTheme="minorHAnsi" w:hAnsiTheme="minorHAnsi" w:cstheme="minorBidi"/>
          <w:color w:val="auto"/>
          <w:sz w:val="22"/>
          <w:szCs w:val="22"/>
        </w:rPr>
        <w:lastRenderedPageBreak/>
        <w:t xml:space="preserve">This does not affect any entitlement you may have to receive SSP for the same periods of sickness absence, although any sick pay you receive shall be inclusive of any SSP due to you. </w:t>
      </w:r>
    </w:p>
    <w:p w14:paraId="64B30BE2" w14:textId="0DF52F8C" w:rsidR="009266F6" w:rsidRPr="00117A46" w:rsidRDefault="009266F6" w:rsidP="009266F6">
      <w:pPr>
        <w:pStyle w:val="Default"/>
        <w:spacing w:line="360" w:lineRule="auto"/>
        <w:rPr>
          <w:sz w:val="22"/>
          <w:szCs w:val="22"/>
        </w:rPr>
      </w:pPr>
      <w:r>
        <w:rPr>
          <w:rFonts w:asciiTheme="minorHAnsi" w:hAnsiTheme="minorHAnsi" w:cstheme="minorBidi"/>
          <w:color w:val="auto"/>
          <w:sz w:val="22"/>
          <w:szCs w:val="22"/>
        </w:rPr>
        <w:t>You</w:t>
      </w:r>
      <w:r w:rsidRPr="00117A46">
        <w:rPr>
          <w:sz w:val="22"/>
          <w:szCs w:val="22"/>
        </w:rPr>
        <w:t xml:space="preserve"> might also be eligible for </w:t>
      </w:r>
      <w:hyperlink r:id="rId40" w:history="1">
        <w:r>
          <w:rPr>
            <w:rStyle w:val="Hyperlink"/>
            <w:sz w:val="22"/>
            <w:szCs w:val="22"/>
          </w:rPr>
          <w:t>Statutory Sick Pay | Sickness Benefit</w:t>
        </w:r>
      </w:hyperlink>
      <w:r w:rsidRPr="00117A46">
        <w:rPr>
          <w:sz w:val="22"/>
          <w:szCs w:val="22"/>
        </w:rPr>
        <w:t xml:space="preserve"> if </w:t>
      </w:r>
      <w:r>
        <w:rPr>
          <w:sz w:val="22"/>
          <w:szCs w:val="22"/>
        </w:rPr>
        <w:t>you</w:t>
      </w:r>
      <w:r w:rsidRPr="00117A46">
        <w:rPr>
          <w:sz w:val="22"/>
          <w:szCs w:val="22"/>
        </w:rPr>
        <w:t xml:space="preserve"> meet all the following requirements:</w:t>
      </w:r>
    </w:p>
    <w:p w14:paraId="43DBD49D" w14:textId="77777777" w:rsidR="009266F6" w:rsidRDefault="009266F6" w:rsidP="009266F6">
      <w:pPr>
        <w:pStyle w:val="Default"/>
        <w:numPr>
          <w:ilvl w:val="0"/>
          <w:numId w:val="20"/>
        </w:numPr>
        <w:spacing w:after="22" w:line="360" w:lineRule="auto"/>
        <w:rPr>
          <w:rFonts w:asciiTheme="minorHAnsi" w:hAnsiTheme="minorHAnsi" w:cstheme="minorBidi"/>
          <w:color w:val="auto"/>
          <w:sz w:val="22"/>
          <w:szCs w:val="22"/>
        </w:rPr>
      </w:pPr>
      <w:r>
        <w:rPr>
          <w:rFonts w:asciiTheme="minorHAnsi" w:hAnsiTheme="minorHAnsi" w:cstheme="minorBidi"/>
          <w:color w:val="auto"/>
          <w:sz w:val="22"/>
          <w:szCs w:val="22"/>
        </w:rPr>
        <w:t>A</w:t>
      </w:r>
      <w:r w:rsidRPr="00117A46">
        <w:rPr>
          <w:rFonts w:asciiTheme="minorHAnsi" w:hAnsiTheme="minorHAnsi" w:cstheme="minorBidi"/>
          <w:color w:val="auto"/>
          <w:sz w:val="22"/>
          <w:szCs w:val="22"/>
        </w:rPr>
        <w:t>verage weekly earnings are above the lower weekly earnings limit for National Insurance contributions</w:t>
      </w:r>
      <w:r>
        <w:rPr>
          <w:rFonts w:asciiTheme="minorHAnsi" w:hAnsiTheme="minorHAnsi" w:cstheme="minorBidi"/>
          <w:color w:val="auto"/>
          <w:sz w:val="22"/>
          <w:szCs w:val="22"/>
        </w:rPr>
        <w:t>.</w:t>
      </w:r>
    </w:p>
    <w:p w14:paraId="63785A02" w14:textId="77777777" w:rsidR="009266F6" w:rsidRDefault="009266F6" w:rsidP="009266F6">
      <w:pPr>
        <w:pStyle w:val="Default"/>
        <w:numPr>
          <w:ilvl w:val="0"/>
          <w:numId w:val="20"/>
        </w:numPr>
        <w:spacing w:after="22" w:line="360" w:lineRule="auto"/>
        <w:rPr>
          <w:rFonts w:asciiTheme="minorHAnsi" w:hAnsiTheme="minorHAnsi" w:cstheme="minorBidi"/>
          <w:color w:val="auto"/>
          <w:sz w:val="22"/>
          <w:szCs w:val="22"/>
        </w:rPr>
      </w:pPr>
      <w:r>
        <w:rPr>
          <w:rFonts w:asciiTheme="minorHAnsi" w:hAnsiTheme="minorHAnsi" w:cstheme="minorBidi"/>
          <w:color w:val="auto"/>
          <w:sz w:val="22"/>
          <w:szCs w:val="22"/>
        </w:rPr>
        <w:t>H</w:t>
      </w:r>
      <w:r w:rsidRPr="00BC3859">
        <w:rPr>
          <w:rFonts w:asciiTheme="minorHAnsi" w:hAnsiTheme="minorHAnsi" w:cstheme="minorBidi"/>
          <w:color w:val="auto"/>
          <w:sz w:val="22"/>
          <w:szCs w:val="22"/>
        </w:rPr>
        <w:t>old a contract of more than 3 months’ duration</w:t>
      </w:r>
      <w:r>
        <w:rPr>
          <w:rFonts w:asciiTheme="minorHAnsi" w:hAnsiTheme="minorHAnsi" w:cstheme="minorBidi"/>
          <w:color w:val="auto"/>
          <w:sz w:val="22"/>
          <w:szCs w:val="22"/>
        </w:rPr>
        <w:t>.</w:t>
      </w:r>
    </w:p>
    <w:p w14:paraId="1B21E9CD" w14:textId="77777777" w:rsidR="009266F6" w:rsidRPr="00AE4AF8" w:rsidRDefault="009266F6" w:rsidP="009266F6">
      <w:pPr>
        <w:pStyle w:val="Default"/>
        <w:numPr>
          <w:ilvl w:val="0"/>
          <w:numId w:val="20"/>
        </w:numPr>
        <w:spacing w:after="22" w:line="360" w:lineRule="auto"/>
        <w:rPr>
          <w:rFonts w:asciiTheme="minorHAnsi" w:hAnsiTheme="minorHAnsi" w:cstheme="minorBidi"/>
          <w:color w:val="auto"/>
          <w:sz w:val="22"/>
          <w:szCs w:val="22"/>
        </w:rPr>
      </w:pPr>
      <w:r w:rsidRPr="00AE4AF8">
        <w:rPr>
          <w:rFonts w:asciiTheme="minorHAnsi" w:hAnsiTheme="minorHAnsi" w:cstheme="minorBidi"/>
          <w:color w:val="auto"/>
          <w:sz w:val="22"/>
          <w:szCs w:val="22"/>
        </w:rPr>
        <w:t>Are absent owing to sickness for more than 3 days.</w:t>
      </w:r>
    </w:p>
    <w:p w14:paraId="7F132699" w14:textId="77777777" w:rsidR="009266F6" w:rsidRPr="009266F6" w:rsidRDefault="009266F6" w:rsidP="009266F6">
      <w:pPr>
        <w:pStyle w:val="Heading3"/>
        <w:numPr>
          <w:ilvl w:val="2"/>
          <w:numId w:val="32"/>
        </w:numPr>
        <w:spacing w:before="120" w:after="120"/>
        <w:ind w:left="142"/>
        <w:rPr>
          <w:rFonts w:ascii="Helvetica" w:hAnsi="Helvetica" w:cs="Helvetica"/>
          <w:b/>
          <w:bCs/>
          <w:color w:val="827A92"/>
          <w:sz w:val="28"/>
          <w:szCs w:val="28"/>
        </w:rPr>
      </w:pPr>
      <w:bookmarkStart w:id="71" w:name="_Toc33608150"/>
      <w:bookmarkStart w:id="72" w:name="_Toc230958586"/>
      <w:r w:rsidRPr="009266F6">
        <w:rPr>
          <w:rFonts w:ascii="Helvetica" w:hAnsi="Helvetica" w:cs="Helvetica"/>
          <w:b/>
          <w:bCs/>
          <w:color w:val="827A92"/>
          <w:sz w:val="28"/>
          <w:szCs w:val="28"/>
        </w:rPr>
        <w:t>Return to Work</w:t>
      </w:r>
      <w:bookmarkEnd w:id="71"/>
      <w:bookmarkEnd w:id="72"/>
    </w:p>
    <w:p w14:paraId="1CBCC694" w14:textId="4426B879" w:rsidR="009266F6" w:rsidRDefault="009266F6" w:rsidP="009266F6">
      <w:pPr>
        <w:autoSpaceDE w:val="0"/>
        <w:autoSpaceDN w:val="0"/>
        <w:adjustRightInd w:val="0"/>
        <w:spacing w:after="0" w:line="360" w:lineRule="auto"/>
      </w:pPr>
      <w:r>
        <w:t xml:space="preserve">On return to work from sickness absence, you must complete a sickness notification form through MyERP here </w:t>
      </w:r>
      <w:hyperlink r:id="rId41" w:history="1">
        <w:r w:rsidR="001A6D99">
          <w:rPr>
            <w:rStyle w:val="Hyperlink"/>
          </w:rPr>
          <w:t>MyERP | Personal | Sickness</w:t>
        </w:r>
      </w:hyperlink>
      <w:r w:rsidR="008C6124">
        <w:t>.</w:t>
      </w:r>
    </w:p>
    <w:p w14:paraId="59857BA2" w14:textId="52C2CED1" w:rsidR="00B90C70" w:rsidRPr="00F32A3C" w:rsidRDefault="006F4196" w:rsidP="00F32A3C">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73" w:name="_Toc230958587"/>
      <w:r>
        <w:rPr>
          <w:rFonts w:ascii="Helvetica" w:eastAsiaTheme="majorEastAsia" w:hAnsi="Helvetica" w:cstheme="majorBidi"/>
          <w:b/>
          <w:color w:val="FFFFFF" w:themeColor="background1"/>
          <w:sz w:val="40"/>
          <w:szCs w:val="40"/>
        </w:rPr>
        <w:lastRenderedPageBreak/>
        <w:t>E</w:t>
      </w:r>
      <w:r w:rsidR="00B90C70" w:rsidRPr="00F32A3C">
        <w:rPr>
          <w:rFonts w:ascii="Helvetica" w:eastAsiaTheme="majorEastAsia" w:hAnsi="Helvetica" w:cstheme="majorBidi"/>
          <w:b/>
          <w:color w:val="FFFFFF" w:themeColor="background1"/>
          <w:sz w:val="40"/>
          <w:szCs w:val="40"/>
        </w:rPr>
        <w:t>nd</w:t>
      </w:r>
      <w:r w:rsidR="00335DDD">
        <w:rPr>
          <w:rFonts w:ascii="Helvetica" w:eastAsiaTheme="majorEastAsia" w:hAnsi="Helvetica" w:cstheme="majorBidi"/>
          <w:b/>
          <w:color w:val="FFFFFF" w:themeColor="background1"/>
          <w:sz w:val="40"/>
          <w:szCs w:val="40"/>
        </w:rPr>
        <w:t xml:space="preserve"> of</w:t>
      </w:r>
      <w:r w:rsidR="00B90C70" w:rsidRPr="00F32A3C">
        <w:rPr>
          <w:rFonts w:ascii="Helvetica" w:eastAsiaTheme="majorEastAsia" w:hAnsi="Helvetica" w:cstheme="majorBidi"/>
          <w:b/>
          <w:color w:val="FFFFFF" w:themeColor="background1"/>
          <w:sz w:val="40"/>
          <w:szCs w:val="40"/>
        </w:rPr>
        <w:t xml:space="preserve"> </w:t>
      </w:r>
      <w:r>
        <w:rPr>
          <w:rFonts w:ascii="Helvetica" w:eastAsiaTheme="majorEastAsia" w:hAnsi="Helvetica" w:cstheme="majorBidi"/>
          <w:b/>
          <w:color w:val="FFFFFF" w:themeColor="background1"/>
          <w:sz w:val="40"/>
          <w:szCs w:val="40"/>
        </w:rPr>
        <w:t>A</w:t>
      </w:r>
      <w:r w:rsidR="00B90C70" w:rsidRPr="00F32A3C">
        <w:rPr>
          <w:rFonts w:ascii="Helvetica" w:eastAsiaTheme="majorEastAsia" w:hAnsi="Helvetica" w:cstheme="majorBidi"/>
          <w:b/>
          <w:color w:val="FFFFFF" w:themeColor="background1"/>
          <w:sz w:val="40"/>
          <w:szCs w:val="40"/>
        </w:rPr>
        <w:t>ssignment</w:t>
      </w:r>
      <w:bookmarkEnd w:id="37"/>
      <w:r>
        <w:rPr>
          <w:rFonts w:ascii="Helvetica" w:eastAsiaTheme="majorEastAsia" w:hAnsi="Helvetica" w:cstheme="majorBidi"/>
          <w:b/>
          <w:color w:val="FFFFFF" w:themeColor="background1"/>
          <w:sz w:val="40"/>
          <w:szCs w:val="40"/>
        </w:rPr>
        <w:t>s</w:t>
      </w:r>
      <w:bookmarkEnd w:id="73"/>
    </w:p>
    <w:p w14:paraId="46740952" w14:textId="77777777" w:rsidR="00335DDD" w:rsidRDefault="00335DDD" w:rsidP="00EC0A73">
      <w:pPr>
        <w:spacing w:after="0" w:line="14" w:lineRule="auto"/>
      </w:pPr>
    </w:p>
    <w:p w14:paraId="2469E13B" w14:textId="2B78702C" w:rsidR="006F4196" w:rsidRPr="00990011" w:rsidRDefault="006F4196" w:rsidP="00990011">
      <w:pPr>
        <w:pStyle w:val="Heading2"/>
        <w:numPr>
          <w:ilvl w:val="1"/>
          <w:numId w:val="32"/>
        </w:numPr>
        <w:spacing w:before="120" w:after="120"/>
        <w:rPr>
          <w:rFonts w:ascii="Helvetica" w:hAnsi="Helvetica" w:cs="Helvetica"/>
          <w:b/>
          <w:bCs/>
          <w:color w:val="827A92"/>
          <w:sz w:val="32"/>
          <w:szCs w:val="32"/>
        </w:rPr>
      </w:pPr>
      <w:bookmarkStart w:id="74" w:name="_Toc230958588"/>
      <w:r w:rsidRPr="00990011">
        <w:rPr>
          <w:rFonts w:ascii="Helvetica" w:hAnsi="Helvetica" w:cs="Helvetica"/>
          <w:b/>
          <w:bCs/>
          <w:color w:val="827A92"/>
          <w:sz w:val="32"/>
          <w:szCs w:val="32"/>
        </w:rPr>
        <w:t>What happens at the end of an assignment?</w:t>
      </w:r>
      <w:bookmarkEnd w:id="74"/>
    </w:p>
    <w:p w14:paraId="70E4EE09" w14:textId="0A393A7D" w:rsidR="00B90C70" w:rsidRDefault="00A9167B" w:rsidP="00B90C70">
      <w:pPr>
        <w:spacing w:line="360" w:lineRule="auto"/>
      </w:pPr>
      <w:r>
        <w:t xml:space="preserve">Your </w:t>
      </w:r>
      <w:r w:rsidR="00C95C92">
        <w:t>Teaching Support</w:t>
      </w:r>
      <w:r w:rsidR="00B90C70">
        <w:t xml:space="preserve"> assignment will </w:t>
      </w:r>
      <w:r w:rsidR="005C0758">
        <w:t xml:space="preserve">normally </w:t>
      </w:r>
      <w:r w:rsidR="00B90C70">
        <w:t>end a</w:t>
      </w:r>
      <w:r w:rsidR="000929FE">
        <w:t xml:space="preserve">t the end of the </w:t>
      </w:r>
      <w:r w:rsidR="005C0758">
        <w:t>contracted period</w:t>
      </w:r>
      <w:r w:rsidR="00B90C70">
        <w:t xml:space="preserve"> as standard</w:t>
      </w:r>
      <w:r w:rsidR="00D844E3">
        <w:t xml:space="preserve"> which may be one or two years. </w:t>
      </w:r>
      <w:r>
        <w:t xml:space="preserve">If you are </w:t>
      </w:r>
      <w:r w:rsidR="00D844E3">
        <w:t xml:space="preserve">recruited for a </w:t>
      </w:r>
      <w:r w:rsidR="00B32C00">
        <w:t>1-year</w:t>
      </w:r>
      <w:r w:rsidR="00D844E3">
        <w:t xml:space="preserve"> assignment in the first instance, </w:t>
      </w:r>
      <w:r>
        <w:t xml:space="preserve">you </w:t>
      </w:r>
      <w:r w:rsidR="00C86598">
        <w:t>may</w:t>
      </w:r>
      <w:r w:rsidR="00D844E3">
        <w:t xml:space="preserve"> need to reapply for future opportunities as they </w:t>
      </w:r>
      <w:r w:rsidR="00996965">
        <w:t>arise,</w:t>
      </w:r>
      <w:r w:rsidR="00C86598">
        <w:t xml:space="preserve"> but your School will advise you on this. You may be offered teaching work for up to </w:t>
      </w:r>
      <w:r w:rsidR="00D844E3">
        <w:t xml:space="preserve">2-years if </w:t>
      </w:r>
      <w:r w:rsidR="00C86598">
        <w:t xml:space="preserve">you are to </w:t>
      </w:r>
      <w:r w:rsidR="00D844E3">
        <w:t xml:space="preserve">remain a </w:t>
      </w:r>
      <w:r w:rsidR="00B90C70">
        <w:t>PGR student at the University</w:t>
      </w:r>
      <w:r w:rsidR="00C86598">
        <w:t xml:space="preserve"> and i</w:t>
      </w:r>
      <w:r>
        <w:t xml:space="preserve">f </w:t>
      </w:r>
      <w:r w:rsidR="00D844E3">
        <w:t xml:space="preserve">a higher-level Teaching need in year 2 </w:t>
      </w:r>
      <w:r>
        <w:t>is</w:t>
      </w:r>
      <w:r w:rsidR="00D844E3">
        <w:t xml:space="preserve"> identified at the outset as per </w:t>
      </w:r>
      <w:hyperlink w:anchor="_Progression_criteria_1">
        <w:r w:rsidR="00EB1399">
          <w:rPr>
            <w:rStyle w:val="Hyperlink"/>
          </w:rPr>
          <w:t>section 2.2.1</w:t>
        </w:r>
      </w:hyperlink>
      <w:r w:rsidR="00C86598">
        <w:t>.</w:t>
      </w:r>
      <w:r w:rsidR="00D844E3">
        <w:t xml:space="preserve"> If the</w:t>
      </w:r>
      <w:r w:rsidR="00B90C70">
        <w:t xml:space="preserve"> School/Department require</w:t>
      </w:r>
      <w:r w:rsidR="00D844E3">
        <w:t>s</w:t>
      </w:r>
      <w:r w:rsidR="00B90C70">
        <w:t xml:space="preserve"> </w:t>
      </w:r>
      <w:r>
        <w:t>an</w:t>
      </w:r>
      <w:r w:rsidR="00D844E3">
        <w:t xml:space="preserve"> </w:t>
      </w:r>
      <w:r w:rsidR="00C95C92">
        <w:t>individual</w:t>
      </w:r>
      <w:r w:rsidR="00D844E3">
        <w:t xml:space="preserve"> for a 3</w:t>
      </w:r>
      <w:r w:rsidR="00D844E3" w:rsidRPr="5401BAFF">
        <w:rPr>
          <w:vertAlign w:val="superscript"/>
        </w:rPr>
        <w:t>rd</w:t>
      </w:r>
      <w:r w:rsidR="00D844E3">
        <w:t xml:space="preserve"> year,</w:t>
      </w:r>
      <w:r w:rsidR="00B90C70">
        <w:t xml:space="preserve"> then it may be possible to extend the contract </w:t>
      </w:r>
      <w:r w:rsidR="00D844E3">
        <w:t>without the requirement for a further application</w:t>
      </w:r>
      <w:r w:rsidR="00B90C70">
        <w:t xml:space="preserve">.  If this is the case, </w:t>
      </w:r>
      <w:r>
        <w:t>staff should</w:t>
      </w:r>
      <w:r w:rsidR="00B90C70">
        <w:t xml:space="preserve"> begin discussions with </w:t>
      </w:r>
      <w:r>
        <w:t>you</w:t>
      </w:r>
      <w:r w:rsidR="00B90C70">
        <w:t xml:space="preserve"> at least in the term before the assignment is due to end.</w:t>
      </w:r>
    </w:p>
    <w:p w14:paraId="446C2B6D" w14:textId="77777777" w:rsidR="00335DDD" w:rsidRDefault="00335DDD" w:rsidP="00335DDD">
      <w:pPr>
        <w:spacing w:line="360" w:lineRule="auto"/>
      </w:pPr>
      <w:r>
        <w:t>If the University wishes to end your employment as a member of Teaching Support Staff at any other time than the expected end date, then you will be entitled to one months’ notice.</w:t>
      </w:r>
    </w:p>
    <w:p w14:paraId="4E31BC4D" w14:textId="6511AB04" w:rsidR="00335DDD" w:rsidRPr="00335DDD" w:rsidRDefault="00335DDD" w:rsidP="00335DDD">
      <w:pPr>
        <w:pStyle w:val="Heading2"/>
        <w:numPr>
          <w:ilvl w:val="1"/>
          <w:numId w:val="32"/>
        </w:numPr>
        <w:spacing w:before="120" w:after="120"/>
        <w:rPr>
          <w:rFonts w:ascii="Helvetica" w:hAnsi="Helvetica" w:cs="Helvetica"/>
          <w:b/>
          <w:bCs/>
          <w:color w:val="827A92"/>
          <w:sz w:val="32"/>
          <w:szCs w:val="32"/>
        </w:rPr>
      </w:pPr>
      <w:bookmarkStart w:id="75" w:name="_Toc230958589"/>
      <w:r w:rsidRPr="00335DDD">
        <w:rPr>
          <w:rFonts w:ascii="Helvetica" w:hAnsi="Helvetica" w:cs="Helvetica"/>
          <w:b/>
          <w:bCs/>
          <w:color w:val="827A92"/>
          <w:sz w:val="32"/>
          <w:szCs w:val="32"/>
        </w:rPr>
        <w:t>Resigning from your Teaching Support Role</w:t>
      </w:r>
      <w:bookmarkEnd w:id="75"/>
    </w:p>
    <w:p w14:paraId="71DA9882" w14:textId="3BDBCD91" w:rsidR="00335DDD" w:rsidRPr="00335DDD" w:rsidRDefault="00335DDD" w:rsidP="00335DDD">
      <w:pPr>
        <w:spacing w:line="360" w:lineRule="auto"/>
      </w:pPr>
      <w:r w:rsidRPr="00335DDD">
        <w:t xml:space="preserve">If you wish to resign from a Teaching Support Role before the end of the assignment, you will need to give the University one months’ notice in writing, which should be sent to the local School/Department contact copied to the </w:t>
      </w:r>
      <w:hyperlink r:id="rId42" w:history="1">
        <w:r w:rsidRPr="008F02D9">
          <w:rPr>
            <w:rStyle w:val="Hyperlink"/>
          </w:rPr>
          <w:t>TSR Enquiries mailbox</w:t>
        </w:r>
      </w:hyperlink>
      <w:r w:rsidRPr="00335DDD">
        <w:t>.</w:t>
      </w:r>
    </w:p>
    <w:p w14:paraId="48709E93" w14:textId="66C20BB8" w:rsidR="00335DDD" w:rsidRPr="00335DDD" w:rsidRDefault="000D14D0" w:rsidP="00335DDD">
      <w:pPr>
        <w:pStyle w:val="Heading2"/>
        <w:numPr>
          <w:ilvl w:val="1"/>
          <w:numId w:val="32"/>
        </w:numPr>
        <w:spacing w:before="120" w:after="120"/>
        <w:rPr>
          <w:rFonts w:ascii="Helvetica" w:hAnsi="Helvetica" w:cs="Helvetica"/>
          <w:b/>
          <w:bCs/>
          <w:color w:val="827A92"/>
          <w:sz w:val="32"/>
          <w:szCs w:val="32"/>
        </w:rPr>
      </w:pPr>
      <w:bookmarkStart w:id="76" w:name="_Hlk127967014"/>
      <w:bookmarkStart w:id="77" w:name="_Toc230958590"/>
      <w:r w:rsidRPr="00335DDD">
        <w:rPr>
          <w:rFonts w:ascii="Helvetica" w:hAnsi="Helvetica" w:cs="Helvetica"/>
          <w:b/>
          <w:bCs/>
          <w:color w:val="827A92"/>
          <w:sz w:val="32"/>
          <w:szCs w:val="32"/>
        </w:rPr>
        <w:t xml:space="preserve">If you are a </w:t>
      </w:r>
      <w:r w:rsidR="00B90C70" w:rsidRPr="00335DDD">
        <w:rPr>
          <w:rFonts w:ascii="Helvetica" w:hAnsi="Helvetica" w:cs="Helvetica"/>
          <w:b/>
          <w:bCs/>
          <w:color w:val="827A92"/>
          <w:sz w:val="32"/>
          <w:szCs w:val="32"/>
        </w:rPr>
        <w:t xml:space="preserve">student at the University </w:t>
      </w:r>
      <w:r w:rsidRPr="00335DDD">
        <w:rPr>
          <w:rFonts w:ascii="Helvetica" w:hAnsi="Helvetica" w:cs="Helvetica"/>
          <w:b/>
          <w:bCs/>
          <w:color w:val="827A92"/>
          <w:sz w:val="32"/>
          <w:szCs w:val="32"/>
        </w:rPr>
        <w:t xml:space="preserve">and you </w:t>
      </w:r>
      <w:r w:rsidR="0006154F" w:rsidRPr="00335DDD">
        <w:rPr>
          <w:rFonts w:ascii="Helvetica" w:hAnsi="Helvetica" w:cs="Helvetica"/>
          <w:b/>
          <w:bCs/>
          <w:color w:val="827A92"/>
          <w:sz w:val="32"/>
          <w:szCs w:val="32"/>
        </w:rPr>
        <w:t>stop your studies</w:t>
      </w:r>
      <w:bookmarkEnd w:id="77"/>
    </w:p>
    <w:bookmarkEnd w:id="76"/>
    <w:p w14:paraId="198CB699" w14:textId="4406A2D8" w:rsidR="00B90C70" w:rsidRDefault="00335DDD" w:rsidP="007638D5">
      <w:pPr>
        <w:spacing w:line="360" w:lineRule="auto"/>
      </w:pPr>
      <w:r w:rsidRPr="00335DDD">
        <w:t>Should you cease to be a student at the University</w:t>
      </w:r>
      <w:r w:rsidRPr="007638D5">
        <w:t xml:space="preserve"> </w:t>
      </w:r>
      <w:r w:rsidR="00B90C70">
        <w:t xml:space="preserve">then employment as a </w:t>
      </w:r>
      <w:r w:rsidR="00C95C92">
        <w:t xml:space="preserve">member of Teaching Support Staff </w:t>
      </w:r>
      <w:r w:rsidR="000919C1">
        <w:t xml:space="preserve">may need to </w:t>
      </w:r>
      <w:r w:rsidR="00C95C92">
        <w:t>end</w:t>
      </w:r>
      <w:r w:rsidR="00B90C70">
        <w:t xml:space="preserve"> with effect from the date that </w:t>
      </w:r>
      <w:r w:rsidR="00A9167B">
        <w:t>you</w:t>
      </w:r>
      <w:r w:rsidR="00B90C70">
        <w:t xml:space="preserve"> cease to be a registered student</w:t>
      </w:r>
      <w:r w:rsidR="000919C1">
        <w:t xml:space="preserve"> if your role is linked to a student scholarship</w:t>
      </w:r>
      <w:r w:rsidR="00B90C70">
        <w:t xml:space="preserve">.  </w:t>
      </w:r>
    </w:p>
    <w:p w14:paraId="165A58DE" w14:textId="77777777" w:rsidR="00AD6DA6" w:rsidRDefault="00AD6DA6" w:rsidP="004E623C">
      <w:pPr>
        <w:spacing w:line="360" w:lineRule="auto"/>
      </w:pPr>
    </w:p>
    <w:p w14:paraId="6C5E8522" w14:textId="12BCB13B" w:rsidR="004E623C" w:rsidRPr="00AE4AF8" w:rsidRDefault="004E623C" w:rsidP="00AE4AF8">
      <w:pPr>
        <w:pStyle w:val="ListParagraph"/>
        <w:pageBreakBefore/>
        <w:numPr>
          <w:ilvl w:val="0"/>
          <w:numId w:val="32"/>
        </w:numPr>
        <w:shd w:val="clear" w:color="auto" w:fill="827A92"/>
        <w:spacing w:before="120" w:after="120"/>
        <w:outlineLvl w:val="0"/>
        <w:rPr>
          <w:rFonts w:ascii="Helvetica" w:eastAsiaTheme="majorEastAsia" w:hAnsi="Helvetica" w:cstheme="majorBidi"/>
          <w:b/>
          <w:color w:val="FFFFFF" w:themeColor="background1"/>
          <w:sz w:val="40"/>
          <w:szCs w:val="40"/>
        </w:rPr>
      </w:pPr>
      <w:bookmarkStart w:id="78" w:name="_University_Systems_and"/>
      <w:bookmarkStart w:id="79" w:name="_Toc33608154"/>
      <w:bookmarkStart w:id="80" w:name="_Toc230958591"/>
      <w:bookmarkEnd w:id="78"/>
      <w:r w:rsidRPr="00AE4AF8">
        <w:rPr>
          <w:rFonts w:ascii="Helvetica" w:eastAsiaTheme="majorEastAsia" w:hAnsi="Helvetica" w:cstheme="majorBidi"/>
          <w:b/>
          <w:color w:val="FFFFFF" w:themeColor="background1"/>
          <w:sz w:val="40"/>
          <w:szCs w:val="40"/>
        </w:rPr>
        <w:lastRenderedPageBreak/>
        <w:t>University Systems and Access</w:t>
      </w:r>
      <w:bookmarkEnd w:id="79"/>
      <w:bookmarkEnd w:id="80"/>
    </w:p>
    <w:p w14:paraId="7CD7DFC8" w14:textId="77777777" w:rsidR="00AE4AF8" w:rsidRDefault="00AE4AF8" w:rsidP="00EC0A73">
      <w:pPr>
        <w:spacing w:after="0" w:line="14" w:lineRule="auto"/>
      </w:pPr>
      <w:bookmarkStart w:id="81" w:name="_Toc33608155"/>
    </w:p>
    <w:p w14:paraId="012650AF" w14:textId="64FA994C" w:rsidR="004E623C" w:rsidRPr="00AE4AF8" w:rsidRDefault="004E623C" w:rsidP="00AE4AF8">
      <w:pPr>
        <w:pStyle w:val="Heading2"/>
        <w:numPr>
          <w:ilvl w:val="1"/>
          <w:numId w:val="32"/>
        </w:numPr>
        <w:spacing w:before="120" w:after="120"/>
        <w:rPr>
          <w:rFonts w:ascii="Helvetica" w:hAnsi="Helvetica" w:cs="Helvetica"/>
          <w:b/>
          <w:bCs/>
          <w:color w:val="827A92"/>
          <w:sz w:val="32"/>
          <w:szCs w:val="32"/>
        </w:rPr>
      </w:pPr>
      <w:bookmarkStart w:id="82" w:name="_Toc230958592"/>
      <w:r w:rsidRPr="00AE4AF8">
        <w:rPr>
          <w:rFonts w:ascii="Helvetica" w:hAnsi="Helvetica" w:cs="Helvetica"/>
          <w:b/>
          <w:bCs/>
          <w:color w:val="827A92"/>
          <w:sz w:val="32"/>
          <w:szCs w:val="32"/>
        </w:rPr>
        <w:t>U</w:t>
      </w:r>
      <w:r w:rsidR="003D63CE" w:rsidRPr="00AE4AF8">
        <w:rPr>
          <w:rFonts w:ascii="Helvetica" w:hAnsi="Helvetica" w:cs="Helvetica"/>
          <w:b/>
          <w:bCs/>
          <w:color w:val="827A92"/>
          <w:sz w:val="32"/>
          <w:szCs w:val="32"/>
        </w:rPr>
        <w:t>-</w:t>
      </w:r>
      <w:r w:rsidRPr="00AE4AF8">
        <w:rPr>
          <w:rFonts w:ascii="Helvetica" w:hAnsi="Helvetica" w:cs="Helvetica"/>
          <w:b/>
          <w:bCs/>
          <w:color w:val="827A92"/>
          <w:sz w:val="32"/>
          <w:szCs w:val="32"/>
        </w:rPr>
        <w:t>Card and Buildings Access</w:t>
      </w:r>
      <w:bookmarkEnd w:id="81"/>
      <w:bookmarkEnd w:id="82"/>
    </w:p>
    <w:p w14:paraId="35F1E945" w14:textId="286EEC0B" w:rsidR="004E623C" w:rsidRPr="004A1B45" w:rsidRDefault="00415793" w:rsidP="004E623C">
      <w:pPr>
        <w:spacing w:line="360" w:lineRule="auto"/>
      </w:pPr>
      <w:r>
        <w:t>You</w:t>
      </w:r>
      <w:r w:rsidR="004E623C">
        <w:t xml:space="preserve"> may already have a </w:t>
      </w:r>
      <w:r w:rsidR="00DE0813">
        <w:t>U-</w:t>
      </w:r>
      <w:r w:rsidR="004E623C">
        <w:t xml:space="preserve">card as a student, however once </w:t>
      </w:r>
      <w:r>
        <w:t>you</w:t>
      </w:r>
      <w:r w:rsidR="004E623C">
        <w:t xml:space="preserve"> </w:t>
      </w:r>
      <w:r w:rsidR="004E623C" w:rsidRPr="004A1B45">
        <w:t xml:space="preserve">sign and return </w:t>
      </w:r>
      <w:r>
        <w:t>your</w:t>
      </w:r>
      <w:r w:rsidR="004E623C" w:rsidRPr="004A1B45">
        <w:t xml:space="preserve"> contract</w:t>
      </w:r>
      <w:r w:rsidR="004E623C">
        <w:t xml:space="preserve">, this should be amended to ensure </w:t>
      </w:r>
      <w:r>
        <w:t>you</w:t>
      </w:r>
      <w:r w:rsidR="004E623C">
        <w:t xml:space="preserve"> have access for all the buildings </w:t>
      </w:r>
      <w:r>
        <w:t>you</w:t>
      </w:r>
      <w:r w:rsidR="004E623C">
        <w:t xml:space="preserve"> will be teaching in.  U</w:t>
      </w:r>
      <w:r w:rsidR="003D63CE">
        <w:t>-</w:t>
      </w:r>
      <w:r w:rsidR="004E623C">
        <w:t>Cards</w:t>
      </w:r>
      <w:r w:rsidR="004E623C" w:rsidRPr="004A1B45">
        <w:t xml:space="preserve"> </w:t>
      </w:r>
      <w:r w:rsidR="004E623C">
        <w:t xml:space="preserve">are issued and updated </w:t>
      </w:r>
      <w:r w:rsidR="004E623C" w:rsidRPr="004A1B45">
        <w:t>from the Security Office at the Gatehouse in Royal Fort</w:t>
      </w:r>
      <w:r w:rsidR="00B7713F">
        <w:t xml:space="preserve"> Gardens</w:t>
      </w:r>
      <w:r w:rsidR="004E623C" w:rsidRPr="004A1B45">
        <w:t xml:space="preserve">, Tyndall Avenue.  </w:t>
      </w:r>
      <w:r w:rsidR="004E623C">
        <w:t>You</w:t>
      </w:r>
      <w:r>
        <w:t xml:space="preserve">r School Administrator </w:t>
      </w:r>
      <w:r w:rsidR="004E623C">
        <w:t xml:space="preserve">will need to request access to all the buildings </w:t>
      </w:r>
      <w:r w:rsidR="00F640BD">
        <w:t>you are tea</w:t>
      </w:r>
      <w:r w:rsidR="004E623C">
        <w:t xml:space="preserve">ching in.  </w:t>
      </w:r>
    </w:p>
    <w:p w14:paraId="2DBCAD69" w14:textId="77777777" w:rsidR="004E623C" w:rsidRPr="00AE4AF8" w:rsidRDefault="004E623C" w:rsidP="00AE4AF8">
      <w:pPr>
        <w:pStyle w:val="Heading2"/>
        <w:numPr>
          <w:ilvl w:val="1"/>
          <w:numId w:val="32"/>
        </w:numPr>
        <w:spacing w:before="120" w:after="120"/>
        <w:rPr>
          <w:rFonts w:ascii="Helvetica" w:hAnsi="Helvetica" w:cs="Helvetica"/>
          <w:b/>
          <w:bCs/>
          <w:color w:val="827A92"/>
          <w:sz w:val="32"/>
          <w:szCs w:val="32"/>
        </w:rPr>
      </w:pPr>
      <w:bookmarkStart w:id="83" w:name="_Toc33608156"/>
      <w:bookmarkStart w:id="84" w:name="_Toc230958593"/>
      <w:r w:rsidRPr="00AE4AF8">
        <w:rPr>
          <w:rFonts w:ascii="Helvetica" w:hAnsi="Helvetica" w:cs="Helvetica"/>
          <w:b/>
          <w:bCs/>
          <w:color w:val="827A92"/>
          <w:sz w:val="32"/>
          <w:szCs w:val="32"/>
        </w:rPr>
        <w:t>IT Access</w:t>
      </w:r>
      <w:bookmarkEnd w:id="83"/>
      <w:bookmarkEnd w:id="84"/>
    </w:p>
    <w:p w14:paraId="26D56808" w14:textId="2478A8AB" w:rsidR="004E623C" w:rsidRPr="00AD6DA6" w:rsidRDefault="004E623C" w:rsidP="00AD6DA6">
      <w:pPr>
        <w:spacing w:line="360" w:lineRule="auto"/>
      </w:pPr>
      <w:r>
        <w:t>Once a signed contract is returned</w:t>
      </w:r>
      <w:r w:rsidR="00E76FB9">
        <w:t xml:space="preserve"> </w:t>
      </w:r>
      <w:r w:rsidR="00E76FB9" w:rsidRPr="00BE5C21">
        <w:t>and a right to work check completed</w:t>
      </w:r>
      <w:r>
        <w:t xml:space="preserve">, the IT account will be updated with staff status.  </w:t>
      </w:r>
      <w:r w:rsidRPr="003640FF">
        <w:t>You</w:t>
      </w:r>
      <w:r>
        <w:t xml:space="preserve"> will then be grant</w:t>
      </w:r>
      <w:r w:rsidR="00F640BD">
        <w:t>ed</w:t>
      </w:r>
      <w:r>
        <w:t xml:space="preserve"> access to all relevant networked and cloud IT resources.</w:t>
      </w:r>
    </w:p>
    <w:p w14:paraId="6404B0ED" w14:textId="77777777" w:rsidR="004E623C" w:rsidRPr="0079543C" w:rsidRDefault="004E623C" w:rsidP="004E623C">
      <w:pPr>
        <w:spacing w:line="360" w:lineRule="auto"/>
      </w:pPr>
    </w:p>
    <w:p w14:paraId="3EA4D371" w14:textId="77777777" w:rsidR="004E623C" w:rsidRDefault="004E623C" w:rsidP="0063441F">
      <w:pPr>
        <w:spacing w:line="360" w:lineRule="auto"/>
      </w:pPr>
    </w:p>
    <w:sectPr w:rsidR="004E623C" w:rsidSect="00372526">
      <w:headerReference w:type="default" r:id="rId43"/>
      <w:footerReference w:type="default" r:id="rId44"/>
      <w:footerReference w:type="firs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1181" w14:textId="77777777" w:rsidR="00934CD1" w:rsidRDefault="00934CD1" w:rsidP="00B90C70">
      <w:pPr>
        <w:spacing w:after="0" w:line="240" w:lineRule="auto"/>
      </w:pPr>
      <w:r>
        <w:separator/>
      </w:r>
    </w:p>
  </w:endnote>
  <w:endnote w:type="continuationSeparator" w:id="0">
    <w:p w14:paraId="742FEAD2" w14:textId="77777777" w:rsidR="00934CD1" w:rsidRDefault="00934CD1" w:rsidP="00B9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53234"/>
      <w:docPartObj>
        <w:docPartGallery w:val="Page Numbers (Bottom of Page)"/>
        <w:docPartUnique/>
      </w:docPartObj>
    </w:sdtPr>
    <w:sdtContent>
      <w:sdt>
        <w:sdtPr>
          <w:id w:val="-1705238520"/>
          <w:docPartObj>
            <w:docPartGallery w:val="Page Numbers (Top of Page)"/>
            <w:docPartUnique/>
          </w:docPartObj>
        </w:sdtPr>
        <w:sdtContent>
          <w:p w14:paraId="31A6FCD1" w14:textId="1DE9E9AD" w:rsidR="006228A6" w:rsidRDefault="006228A6">
            <w:pPr>
              <w:pStyle w:val="Footer"/>
            </w:pPr>
            <w:r w:rsidRPr="00405444">
              <w:rPr>
                <w:rFonts w:asciiTheme="majorHAnsi" w:hAnsiTheme="majorHAnsi" w:cstheme="majorHAnsi"/>
                <w:color w:val="2F5496" w:themeColor="accent1" w:themeShade="BF"/>
                <w:sz w:val="32"/>
                <w:szCs w:val="32"/>
              </w:rPr>
              <w:t xml:space="preserve">Page </w:t>
            </w:r>
            <w:r w:rsidRPr="00405444">
              <w:rPr>
                <w:rFonts w:asciiTheme="majorHAnsi" w:hAnsiTheme="majorHAnsi" w:cstheme="majorHAnsi"/>
                <w:b/>
                <w:bCs/>
                <w:color w:val="2F5496" w:themeColor="accent1" w:themeShade="BF"/>
                <w:sz w:val="32"/>
                <w:szCs w:val="32"/>
              </w:rPr>
              <w:fldChar w:fldCharType="begin"/>
            </w:r>
            <w:r w:rsidRPr="00405444">
              <w:rPr>
                <w:rFonts w:asciiTheme="majorHAnsi" w:hAnsiTheme="majorHAnsi" w:cstheme="majorHAnsi"/>
                <w:b/>
                <w:bCs/>
                <w:color w:val="2F5496" w:themeColor="accent1" w:themeShade="BF"/>
                <w:sz w:val="32"/>
                <w:szCs w:val="32"/>
              </w:rPr>
              <w:instrText xml:space="preserve"> PAGE </w:instrText>
            </w:r>
            <w:r w:rsidRPr="00405444">
              <w:rPr>
                <w:rFonts w:asciiTheme="majorHAnsi" w:hAnsiTheme="majorHAnsi" w:cstheme="majorHAnsi"/>
                <w:b/>
                <w:bCs/>
                <w:color w:val="2F5496" w:themeColor="accent1" w:themeShade="BF"/>
                <w:sz w:val="32"/>
                <w:szCs w:val="32"/>
              </w:rPr>
              <w:fldChar w:fldCharType="separate"/>
            </w:r>
            <w:r w:rsidRPr="00405444">
              <w:rPr>
                <w:rFonts w:asciiTheme="majorHAnsi" w:hAnsiTheme="majorHAnsi" w:cstheme="majorHAnsi"/>
                <w:b/>
                <w:bCs/>
                <w:noProof/>
                <w:color w:val="2F5496" w:themeColor="accent1" w:themeShade="BF"/>
                <w:sz w:val="32"/>
                <w:szCs w:val="32"/>
              </w:rPr>
              <w:t>2</w:t>
            </w:r>
            <w:r w:rsidRPr="00405444">
              <w:rPr>
                <w:rFonts w:asciiTheme="majorHAnsi" w:hAnsiTheme="majorHAnsi" w:cstheme="majorHAnsi"/>
                <w:b/>
                <w:bCs/>
                <w:color w:val="2F5496" w:themeColor="accent1" w:themeShade="BF"/>
                <w:sz w:val="32"/>
                <w:szCs w:val="32"/>
              </w:rPr>
              <w:fldChar w:fldCharType="end"/>
            </w:r>
            <w:r w:rsidRPr="00405444">
              <w:rPr>
                <w:rFonts w:asciiTheme="majorHAnsi" w:hAnsiTheme="majorHAnsi" w:cstheme="majorHAnsi"/>
                <w:color w:val="2F5496" w:themeColor="accent1" w:themeShade="BF"/>
                <w:sz w:val="32"/>
                <w:szCs w:val="32"/>
              </w:rPr>
              <w:t xml:space="preserve"> of </w:t>
            </w:r>
            <w:r w:rsidRPr="00405444">
              <w:rPr>
                <w:rFonts w:asciiTheme="majorHAnsi" w:hAnsiTheme="majorHAnsi" w:cstheme="majorHAnsi"/>
                <w:b/>
                <w:bCs/>
                <w:color w:val="2F5496" w:themeColor="accent1" w:themeShade="BF"/>
                <w:sz w:val="32"/>
                <w:szCs w:val="32"/>
              </w:rPr>
              <w:fldChar w:fldCharType="begin"/>
            </w:r>
            <w:r w:rsidRPr="00405444">
              <w:rPr>
                <w:rFonts w:asciiTheme="majorHAnsi" w:hAnsiTheme="majorHAnsi" w:cstheme="majorHAnsi"/>
                <w:b/>
                <w:bCs/>
                <w:color w:val="2F5496" w:themeColor="accent1" w:themeShade="BF"/>
                <w:sz w:val="32"/>
                <w:szCs w:val="32"/>
              </w:rPr>
              <w:instrText xml:space="preserve"> NUMPAGES  </w:instrText>
            </w:r>
            <w:r w:rsidRPr="00405444">
              <w:rPr>
                <w:rFonts w:asciiTheme="majorHAnsi" w:hAnsiTheme="majorHAnsi" w:cstheme="majorHAnsi"/>
                <w:b/>
                <w:bCs/>
                <w:color w:val="2F5496" w:themeColor="accent1" w:themeShade="BF"/>
                <w:sz w:val="32"/>
                <w:szCs w:val="32"/>
              </w:rPr>
              <w:fldChar w:fldCharType="separate"/>
            </w:r>
            <w:r w:rsidRPr="00405444">
              <w:rPr>
                <w:rFonts w:asciiTheme="majorHAnsi" w:hAnsiTheme="majorHAnsi" w:cstheme="majorHAnsi"/>
                <w:b/>
                <w:bCs/>
                <w:noProof/>
                <w:color w:val="2F5496" w:themeColor="accent1" w:themeShade="BF"/>
                <w:sz w:val="32"/>
                <w:szCs w:val="32"/>
              </w:rPr>
              <w:t>2</w:t>
            </w:r>
            <w:r w:rsidRPr="00405444">
              <w:rPr>
                <w:rFonts w:asciiTheme="majorHAnsi" w:hAnsiTheme="majorHAnsi" w:cstheme="majorHAnsi"/>
                <w:b/>
                <w:bCs/>
                <w:color w:val="2F5496" w:themeColor="accent1" w:themeShade="BF"/>
                <w:sz w:val="32"/>
                <w:szCs w:val="3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EB70" w14:textId="5CA41971" w:rsidR="00372526" w:rsidRDefault="00126E9F" w:rsidP="00372526">
    <w:pPr>
      <w:pStyle w:val="TOCHeading"/>
      <w:tabs>
        <w:tab w:val="left" w:pos="6659"/>
      </w:tabs>
    </w:pPr>
    <w:r>
      <w:rPr>
        <w:noProof/>
      </w:rPr>
      <w:drawing>
        <wp:anchor distT="0" distB="0" distL="114300" distR="114300" simplePos="0" relativeHeight="251659776" behindDoc="1" locked="0" layoutInCell="1" allowOverlap="1" wp14:anchorId="6C6B23AE" wp14:editId="49D1226D">
          <wp:simplePos x="0" y="0"/>
          <wp:positionH relativeFrom="column">
            <wp:posOffset>-363551</wp:posOffset>
          </wp:positionH>
          <wp:positionV relativeFrom="paragraph">
            <wp:posOffset>-692785</wp:posOffset>
          </wp:positionV>
          <wp:extent cx="2179520" cy="636104"/>
          <wp:effectExtent l="0" t="0" r="0" b="0"/>
          <wp:wrapNone/>
          <wp:docPr id="845373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9520" cy="636104"/>
                  </a:xfrm>
                  <a:prstGeom prst="rect">
                    <a:avLst/>
                  </a:prstGeom>
                  <a:noFill/>
                </pic:spPr>
              </pic:pic>
            </a:graphicData>
          </a:graphic>
          <wp14:sizeRelH relativeFrom="page">
            <wp14:pctWidth>0</wp14:pctWidth>
          </wp14:sizeRelH>
          <wp14:sizeRelV relativeFrom="page">
            <wp14:pctHeight>0</wp14:pctHeight>
          </wp14:sizeRelV>
        </wp:anchor>
      </w:drawing>
    </w:r>
    <w:r w:rsidR="00372526">
      <w:rPr>
        <w:noProof/>
        <w:lang w:eastAsia="en-GB"/>
      </w:rPr>
      <w:drawing>
        <wp:anchor distT="0" distB="0" distL="114300" distR="114300" simplePos="0" relativeHeight="251656704" behindDoc="1" locked="1" layoutInCell="1" allowOverlap="1" wp14:anchorId="40B8007A" wp14:editId="1BC851B0">
          <wp:simplePos x="0" y="0"/>
          <wp:positionH relativeFrom="page">
            <wp:posOffset>23495</wp:posOffset>
          </wp:positionH>
          <wp:positionV relativeFrom="margin">
            <wp:posOffset>-890905</wp:posOffset>
          </wp:positionV>
          <wp:extent cx="7563485" cy="9095740"/>
          <wp:effectExtent l="0" t="0" r="0" b="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rotWithShape="1">
                  <a:blip r:embed="rId2" cstate="print">
                    <a:extLst>
                      <a:ext uri="{28A0092B-C50C-407E-A947-70E740481C1C}">
                        <a14:useLocalDpi xmlns:a14="http://schemas.microsoft.com/office/drawing/2010/main" val="0"/>
                      </a:ext>
                    </a:extLst>
                  </a:blip>
                  <a:srcRect b="13435"/>
                  <a:stretch>
                    <a:fillRect/>
                  </a:stretch>
                </pic:blipFill>
                <pic:spPr bwMode="auto">
                  <a:xfrm>
                    <a:off x="0" y="0"/>
                    <a:ext cx="7563485" cy="9095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72526">
      <w:t xml:space="preserve">Version </w:t>
    </w:r>
    <w:r w:rsidR="0084643D">
      <w:t>4</w:t>
    </w:r>
    <w:r w:rsidR="00381E96" w:rsidRPr="00A729D4">
      <w:t>.0</w:t>
    </w:r>
    <w:r w:rsidR="00372526" w:rsidRPr="00A729D4">
      <w:t xml:space="preserve"> Updated </w:t>
    </w:r>
    <w:r w:rsidR="0084643D">
      <w:t>April</w:t>
    </w:r>
    <w:r w:rsidR="00372526" w:rsidRPr="00A729D4">
      <w:t xml:space="preserve"> 202</w:t>
    </w:r>
    <w:r w:rsidR="0084643D">
      <w:t>6</w:t>
    </w:r>
  </w:p>
  <w:p w14:paraId="549A551C" w14:textId="494C5109" w:rsidR="00372526" w:rsidRDefault="00126E9F" w:rsidP="00126E9F">
    <w:pPr>
      <w:pStyle w:val="Footer"/>
      <w:tabs>
        <w:tab w:val="clear" w:pos="4513"/>
        <w:tab w:val="clear" w:pos="9026"/>
        <w:tab w:val="left" w:pos="35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2DDF" w14:textId="77777777" w:rsidR="00934CD1" w:rsidRDefault="00934CD1" w:rsidP="00B90C70">
      <w:pPr>
        <w:spacing w:after="0" w:line="240" w:lineRule="auto"/>
      </w:pPr>
      <w:r>
        <w:separator/>
      </w:r>
    </w:p>
  </w:footnote>
  <w:footnote w:type="continuationSeparator" w:id="0">
    <w:p w14:paraId="798CA2C7" w14:textId="77777777" w:rsidR="00934CD1" w:rsidRDefault="00934CD1" w:rsidP="00B9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4430" w14:textId="5A011055" w:rsidR="00372526" w:rsidRPr="00AE4AF8" w:rsidRDefault="006228A6" w:rsidP="006228A6">
    <w:pPr>
      <w:pStyle w:val="Footer"/>
      <w:jc w:val="right"/>
      <w:rPr>
        <w:rFonts w:ascii="Helvetica" w:hAnsi="Helvetica" w:cs="Helvetica"/>
        <w:sz w:val="24"/>
        <w:szCs w:val="24"/>
      </w:rPr>
    </w:pPr>
    <w:r w:rsidRPr="00AE4AF8">
      <w:rPr>
        <w:rFonts w:ascii="Helvetica" w:hAnsi="Helvetica" w:cs="Helvetica"/>
        <w:sz w:val="24"/>
        <w:szCs w:val="24"/>
      </w:rPr>
      <w:t>Teaching Support Roles (TSR) – Guide for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BB"/>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1D03397"/>
    <w:multiLevelType w:val="hybridMultilevel"/>
    <w:tmpl w:val="B3E4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6159C"/>
    <w:multiLevelType w:val="hybridMultilevel"/>
    <w:tmpl w:val="8C8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24DAE"/>
    <w:multiLevelType w:val="multilevel"/>
    <w:tmpl w:val="B3A687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66FC7"/>
    <w:multiLevelType w:val="hybridMultilevel"/>
    <w:tmpl w:val="FCD4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52FCF"/>
    <w:multiLevelType w:val="multilevel"/>
    <w:tmpl w:val="CCE4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90C42"/>
    <w:multiLevelType w:val="hybridMultilevel"/>
    <w:tmpl w:val="C778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96694"/>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EBC7864"/>
    <w:multiLevelType w:val="multilevel"/>
    <w:tmpl w:val="C00AF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BF10FC"/>
    <w:multiLevelType w:val="multilevel"/>
    <w:tmpl w:val="4F1E8C3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99189C"/>
    <w:multiLevelType w:val="hybridMultilevel"/>
    <w:tmpl w:val="8F92452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0E2524"/>
    <w:multiLevelType w:val="hybridMultilevel"/>
    <w:tmpl w:val="384C05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063A8"/>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FBD419E"/>
    <w:multiLevelType w:val="hybridMultilevel"/>
    <w:tmpl w:val="21E26706"/>
    <w:lvl w:ilvl="0" w:tplc="90941F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85EE0"/>
    <w:multiLevelType w:val="hybridMultilevel"/>
    <w:tmpl w:val="28EA22A6"/>
    <w:lvl w:ilvl="0" w:tplc="B27EF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E418EF"/>
    <w:multiLevelType w:val="hybridMultilevel"/>
    <w:tmpl w:val="ADF40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352F73"/>
    <w:multiLevelType w:val="hybridMultilevel"/>
    <w:tmpl w:val="2020CCC2"/>
    <w:lvl w:ilvl="0" w:tplc="72E0955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C916AE"/>
    <w:multiLevelType w:val="hybridMultilevel"/>
    <w:tmpl w:val="05060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C036E6"/>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0"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5F83338"/>
    <w:multiLevelType w:val="multilevel"/>
    <w:tmpl w:val="4784F1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470B16"/>
    <w:multiLevelType w:val="hybridMultilevel"/>
    <w:tmpl w:val="0E56647C"/>
    <w:lvl w:ilvl="0" w:tplc="73B2E296">
      <w:start w:val="1"/>
      <w:numFmt w:val="bullet"/>
      <w:lvlText w:val=""/>
      <w:lvlJc w:val="left"/>
      <w:pPr>
        <w:ind w:left="720" w:hanging="360"/>
      </w:pPr>
      <w:rPr>
        <w:rFonts w:ascii="Symbol" w:hAnsi="Symbol" w:hint="default"/>
      </w:rPr>
    </w:lvl>
    <w:lvl w:ilvl="1" w:tplc="3CC4A4DA">
      <w:start w:val="1"/>
      <w:numFmt w:val="bullet"/>
      <w:lvlText w:val="o"/>
      <w:lvlJc w:val="left"/>
      <w:pPr>
        <w:ind w:left="1440" w:hanging="360"/>
      </w:pPr>
      <w:rPr>
        <w:rFonts w:ascii="Courier New" w:hAnsi="Courier New" w:hint="default"/>
      </w:rPr>
    </w:lvl>
    <w:lvl w:ilvl="2" w:tplc="C3CC09F4">
      <w:start w:val="1"/>
      <w:numFmt w:val="bullet"/>
      <w:lvlText w:val=""/>
      <w:lvlJc w:val="left"/>
      <w:pPr>
        <w:ind w:left="2160" w:hanging="360"/>
      </w:pPr>
      <w:rPr>
        <w:rFonts w:ascii="Wingdings" w:hAnsi="Wingdings" w:hint="default"/>
      </w:rPr>
    </w:lvl>
    <w:lvl w:ilvl="3" w:tplc="34D65ED0">
      <w:start w:val="1"/>
      <w:numFmt w:val="bullet"/>
      <w:lvlText w:val=""/>
      <w:lvlJc w:val="left"/>
      <w:pPr>
        <w:ind w:left="2880" w:hanging="360"/>
      </w:pPr>
      <w:rPr>
        <w:rFonts w:ascii="Symbol" w:hAnsi="Symbol" w:hint="default"/>
      </w:rPr>
    </w:lvl>
    <w:lvl w:ilvl="4" w:tplc="B624133C">
      <w:start w:val="1"/>
      <w:numFmt w:val="bullet"/>
      <w:lvlText w:val="o"/>
      <w:lvlJc w:val="left"/>
      <w:pPr>
        <w:ind w:left="3600" w:hanging="360"/>
      </w:pPr>
      <w:rPr>
        <w:rFonts w:ascii="Courier New" w:hAnsi="Courier New" w:hint="default"/>
      </w:rPr>
    </w:lvl>
    <w:lvl w:ilvl="5" w:tplc="2F4CC804">
      <w:start w:val="1"/>
      <w:numFmt w:val="bullet"/>
      <w:lvlText w:val=""/>
      <w:lvlJc w:val="left"/>
      <w:pPr>
        <w:ind w:left="4320" w:hanging="360"/>
      </w:pPr>
      <w:rPr>
        <w:rFonts w:ascii="Wingdings" w:hAnsi="Wingdings" w:hint="default"/>
      </w:rPr>
    </w:lvl>
    <w:lvl w:ilvl="6" w:tplc="B4E8C82C">
      <w:start w:val="1"/>
      <w:numFmt w:val="bullet"/>
      <w:lvlText w:val=""/>
      <w:lvlJc w:val="left"/>
      <w:pPr>
        <w:ind w:left="5040" w:hanging="360"/>
      </w:pPr>
      <w:rPr>
        <w:rFonts w:ascii="Symbol" w:hAnsi="Symbol" w:hint="default"/>
      </w:rPr>
    </w:lvl>
    <w:lvl w:ilvl="7" w:tplc="CBC2662A">
      <w:start w:val="1"/>
      <w:numFmt w:val="bullet"/>
      <w:lvlText w:val="o"/>
      <w:lvlJc w:val="left"/>
      <w:pPr>
        <w:ind w:left="5760" w:hanging="360"/>
      </w:pPr>
      <w:rPr>
        <w:rFonts w:ascii="Courier New" w:hAnsi="Courier New" w:hint="default"/>
      </w:rPr>
    </w:lvl>
    <w:lvl w:ilvl="8" w:tplc="E364FD98">
      <w:start w:val="1"/>
      <w:numFmt w:val="bullet"/>
      <w:lvlText w:val=""/>
      <w:lvlJc w:val="left"/>
      <w:pPr>
        <w:ind w:left="6480" w:hanging="360"/>
      </w:pPr>
      <w:rPr>
        <w:rFonts w:ascii="Wingdings" w:hAnsi="Wingdings" w:hint="default"/>
      </w:rPr>
    </w:lvl>
  </w:abstractNum>
  <w:abstractNum w:abstractNumId="21" w15:restartNumberingAfterBreak="0">
    <w:nsid w:val="3E2602FF"/>
    <w:multiLevelType w:val="hybridMultilevel"/>
    <w:tmpl w:val="CA861C3E"/>
    <w:lvl w:ilvl="0" w:tplc="95267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27789"/>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5587EB4"/>
    <w:multiLevelType w:val="multilevel"/>
    <w:tmpl w:val="0AD4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45DD5"/>
    <w:multiLevelType w:val="hybridMultilevel"/>
    <w:tmpl w:val="D96A3C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987E42"/>
    <w:multiLevelType w:val="hybridMultilevel"/>
    <w:tmpl w:val="1B504DF0"/>
    <w:lvl w:ilvl="0" w:tplc="DB18D84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988"/>
    <w:multiLevelType w:val="hybridMultilevel"/>
    <w:tmpl w:val="B6AA40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EA3439"/>
    <w:multiLevelType w:val="hybridMultilevel"/>
    <w:tmpl w:val="582E4C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7E70940"/>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5AEA7D3B"/>
    <w:multiLevelType w:val="multilevel"/>
    <w:tmpl w:val="23F25E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ED67CA"/>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pStyle w:val="Headingadd"/>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5C480D75"/>
    <w:multiLevelType w:val="hybridMultilevel"/>
    <w:tmpl w:val="EB84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67B4F"/>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619319D5"/>
    <w:multiLevelType w:val="hybridMultilevel"/>
    <w:tmpl w:val="C18E0CC4"/>
    <w:lvl w:ilvl="0" w:tplc="D90E9B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D7229"/>
    <w:multiLevelType w:val="hybridMultilevel"/>
    <w:tmpl w:val="9A5E6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A961AA"/>
    <w:multiLevelType w:val="hybridMultilevel"/>
    <w:tmpl w:val="6CAC7308"/>
    <w:lvl w:ilvl="0" w:tplc="08090011">
      <w:start w:val="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FF0F9E"/>
    <w:multiLevelType w:val="multilevel"/>
    <w:tmpl w:val="566E2926"/>
    <w:lvl w:ilvl="0">
      <w:start w:val="1"/>
      <w:numFmt w:val="decimal"/>
      <w:suff w:val="nothing"/>
      <w:lvlText w:val="%1 | "/>
      <w:lvlJc w:val="left"/>
      <w:pPr>
        <w:ind w:left="0" w:firstLine="0"/>
      </w:pPr>
      <w:rPr>
        <w:rFonts w:hint="default"/>
        <w:sz w:val="100"/>
      </w:rPr>
    </w:lvl>
    <w:lvl w:ilvl="1">
      <w:start w:val="1"/>
      <w:numFmt w:val="decimal"/>
      <w:suff w:val="nothing"/>
      <w:lvlText w:val="%1.%2 | "/>
      <w:lvlJc w:val="left"/>
      <w:pPr>
        <w:ind w:left="142" w:firstLine="0"/>
      </w:pPr>
      <w:rPr>
        <w:rFonts w:hint="default"/>
      </w:rPr>
    </w:lvl>
    <w:lvl w:ilvl="2">
      <w:start w:val="1"/>
      <w:numFmt w:val="decimal"/>
      <w:suff w:val="nothing"/>
      <w:lvlText w:val="%1.%2.%3 | "/>
      <w:lvlJc w:val="left"/>
      <w:pPr>
        <w:ind w:left="1702" w:firstLine="0"/>
      </w:pPr>
      <w:rPr>
        <w:rFonts w:hint="default"/>
      </w:rPr>
    </w:lvl>
    <w:lvl w:ilvl="3">
      <w:start w:val="1"/>
      <w:numFmt w:val="decimal"/>
      <w:suff w:val="nothing"/>
      <w:lvlText w:val="%1.%2.%3.%4 | "/>
      <w:lvlJc w:val="left"/>
      <w:pPr>
        <w:ind w:left="2552" w:firstLine="0"/>
      </w:pPr>
      <w:rPr>
        <w:rFonts w:hint="default"/>
      </w:rPr>
    </w:lvl>
    <w:lvl w:ilvl="4">
      <w:start w:val="1"/>
      <w:numFmt w:val="decimal"/>
      <w:suff w:val="nothing"/>
      <w:lvlText w:val="%5 | "/>
      <w:lvlJc w:val="left"/>
      <w:pPr>
        <w:ind w:left="2411" w:hanging="567"/>
      </w:pPr>
      <w:rPr>
        <w:rFonts w:hint="default"/>
        <w:b w:val="0"/>
        <w:color w:val="auto"/>
        <w:sz w:val="24"/>
        <w:szCs w:val="24"/>
      </w:rPr>
    </w:lvl>
    <w:lvl w:ilvl="5">
      <w:start w:val="1"/>
      <w:numFmt w:val="lowerLetter"/>
      <w:suff w:val="nothing"/>
      <w:lvlText w:val="%6 | "/>
      <w:lvlJc w:val="left"/>
      <w:pPr>
        <w:ind w:left="3119" w:hanging="567"/>
      </w:pPr>
      <w:rPr>
        <w:rFonts w:hint="default"/>
        <w:b w:val="0"/>
        <w:color w:val="auto"/>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38F7438"/>
    <w:multiLevelType w:val="hybridMultilevel"/>
    <w:tmpl w:val="B9CAFB10"/>
    <w:lvl w:ilvl="0" w:tplc="C3E84A28">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823C60"/>
    <w:multiLevelType w:val="multilevel"/>
    <w:tmpl w:val="BD2A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36DEE"/>
    <w:multiLevelType w:val="hybridMultilevel"/>
    <w:tmpl w:val="104EC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495014">
    <w:abstractNumId w:val="20"/>
  </w:num>
  <w:num w:numId="2" w16cid:durableId="2082872866">
    <w:abstractNumId w:val="15"/>
  </w:num>
  <w:num w:numId="3" w16cid:durableId="1688487514">
    <w:abstractNumId w:val="26"/>
  </w:num>
  <w:num w:numId="4" w16cid:durableId="1931964316">
    <w:abstractNumId w:val="4"/>
  </w:num>
  <w:num w:numId="5" w16cid:durableId="1717465186">
    <w:abstractNumId w:val="6"/>
  </w:num>
  <w:num w:numId="6" w16cid:durableId="1410808183">
    <w:abstractNumId w:val="17"/>
  </w:num>
  <w:num w:numId="7" w16cid:durableId="1824002074">
    <w:abstractNumId w:val="13"/>
  </w:num>
  <w:num w:numId="8" w16cid:durableId="946736167">
    <w:abstractNumId w:val="33"/>
  </w:num>
  <w:num w:numId="9" w16cid:durableId="1542938768">
    <w:abstractNumId w:val="14"/>
  </w:num>
  <w:num w:numId="10" w16cid:durableId="975139410">
    <w:abstractNumId w:val="5"/>
  </w:num>
  <w:num w:numId="11" w16cid:durableId="1980719741">
    <w:abstractNumId w:val="23"/>
  </w:num>
  <w:num w:numId="12" w16cid:durableId="1875191657">
    <w:abstractNumId w:val="38"/>
  </w:num>
  <w:num w:numId="13" w16cid:durableId="1678844309">
    <w:abstractNumId w:val="9"/>
  </w:num>
  <w:num w:numId="14" w16cid:durableId="39718872">
    <w:abstractNumId w:val="35"/>
  </w:num>
  <w:num w:numId="15" w16cid:durableId="1520117357">
    <w:abstractNumId w:val="24"/>
  </w:num>
  <w:num w:numId="16" w16cid:durableId="1701977583">
    <w:abstractNumId w:val="11"/>
  </w:num>
  <w:num w:numId="17" w16cid:durableId="1122529276">
    <w:abstractNumId w:val="39"/>
  </w:num>
  <w:num w:numId="18" w16cid:durableId="2105222755">
    <w:abstractNumId w:val="10"/>
  </w:num>
  <w:num w:numId="19" w16cid:durableId="288707283">
    <w:abstractNumId w:val="2"/>
  </w:num>
  <w:num w:numId="20" w16cid:durableId="1068110557">
    <w:abstractNumId w:val="1"/>
  </w:num>
  <w:num w:numId="21" w16cid:durableId="857112406">
    <w:abstractNumId w:val="21"/>
  </w:num>
  <w:num w:numId="22" w16cid:durableId="700015802">
    <w:abstractNumId w:val="8"/>
  </w:num>
  <w:num w:numId="23" w16cid:durableId="1739326976">
    <w:abstractNumId w:val="19"/>
  </w:num>
  <w:num w:numId="24" w16cid:durableId="253443018">
    <w:abstractNumId w:val="3"/>
  </w:num>
  <w:num w:numId="25" w16cid:durableId="349070216">
    <w:abstractNumId w:val="29"/>
  </w:num>
  <w:num w:numId="26" w16cid:durableId="602422632">
    <w:abstractNumId w:val="31"/>
  </w:num>
  <w:num w:numId="27" w16cid:durableId="725106006">
    <w:abstractNumId w:val="30"/>
  </w:num>
  <w:num w:numId="28" w16cid:durableId="645360204">
    <w:abstractNumId w:val="16"/>
  </w:num>
  <w:num w:numId="29" w16cid:durableId="1974212887">
    <w:abstractNumId w:val="25"/>
  </w:num>
  <w:num w:numId="30" w16cid:durableId="678626760">
    <w:abstractNumId w:val="37"/>
  </w:num>
  <w:num w:numId="31" w16cid:durableId="1187909831">
    <w:abstractNumId w:val="34"/>
  </w:num>
  <w:num w:numId="32" w16cid:durableId="166484004">
    <w:abstractNumId w:val="18"/>
  </w:num>
  <w:num w:numId="33" w16cid:durableId="6656720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0094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9713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9405639">
    <w:abstractNumId w:val="7"/>
  </w:num>
  <w:num w:numId="37" w16cid:durableId="1673725265">
    <w:abstractNumId w:val="12"/>
  </w:num>
  <w:num w:numId="38" w16cid:durableId="1624966543">
    <w:abstractNumId w:val="36"/>
  </w:num>
  <w:num w:numId="39" w16cid:durableId="109201545">
    <w:abstractNumId w:val="0"/>
  </w:num>
  <w:num w:numId="40" w16cid:durableId="1629705533">
    <w:abstractNumId w:val="28"/>
  </w:num>
  <w:num w:numId="41" w16cid:durableId="336466726">
    <w:abstractNumId w:val="22"/>
  </w:num>
  <w:num w:numId="42" w16cid:durableId="592475656">
    <w:abstractNumId w:val="32"/>
  </w:num>
  <w:num w:numId="43" w16cid:durableId="8647078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70"/>
    <w:rsid w:val="00001EE2"/>
    <w:rsid w:val="00021C4A"/>
    <w:rsid w:val="000247EF"/>
    <w:rsid w:val="00025E0B"/>
    <w:rsid w:val="000265ED"/>
    <w:rsid w:val="00032847"/>
    <w:rsid w:val="000448A9"/>
    <w:rsid w:val="00044E05"/>
    <w:rsid w:val="0006154F"/>
    <w:rsid w:val="0006269B"/>
    <w:rsid w:val="00082168"/>
    <w:rsid w:val="000855AE"/>
    <w:rsid w:val="00090FCF"/>
    <w:rsid w:val="000919C1"/>
    <w:rsid w:val="000929FE"/>
    <w:rsid w:val="000930FB"/>
    <w:rsid w:val="000B40BE"/>
    <w:rsid w:val="000C6C3F"/>
    <w:rsid w:val="000D14D0"/>
    <w:rsid w:val="000D251B"/>
    <w:rsid w:val="000E5CAD"/>
    <w:rsid w:val="000F543C"/>
    <w:rsid w:val="000F7803"/>
    <w:rsid w:val="00100359"/>
    <w:rsid w:val="001030C7"/>
    <w:rsid w:val="0011528B"/>
    <w:rsid w:val="00116FDE"/>
    <w:rsid w:val="00120BCB"/>
    <w:rsid w:val="00120CCD"/>
    <w:rsid w:val="00126E9F"/>
    <w:rsid w:val="00137562"/>
    <w:rsid w:val="00141769"/>
    <w:rsid w:val="001514F1"/>
    <w:rsid w:val="0015254C"/>
    <w:rsid w:val="00152A28"/>
    <w:rsid w:val="00157AF5"/>
    <w:rsid w:val="00180EFC"/>
    <w:rsid w:val="00192E9F"/>
    <w:rsid w:val="00196CA0"/>
    <w:rsid w:val="001A3BDC"/>
    <w:rsid w:val="001A6D99"/>
    <w:rsid w:val="001A7C0B"/>
    <w:rsid w:val="001B1F7D"/>
    <w:rsid w:val="001C1768"/>
    <w:rsid w:val="001C360D"/>
    <w:rsid w:val="001C469A"/>
    <w:rsid w:val="001D08EC"/>
    <w:rsid w:val="001D2B4E"/>
    <w:rsid w:val="001E2B3D"/>
    <w:rsid w:val="0021585A"/>
    <w:rsid w:val="00222EA5"/>
    <w:rsid w:val="00241854"/>
    <w:rsid w:val="002541A9"/>
    <w:rsid w:val="0026220F"/>
    <w:rsid w:val="002633BC"/>
    <w:rsid w:val="00276DB5"/>
    <w:rsid w:val="002A03C8"/>
    <w:rsid w:val="002A1EFB"/>
    <w:rsid w:val="002A52B3"/>
    <w:rsid w:val="002A576D"/>
    <w:rsid w:val="002C0A90"/>
    <w:rsid w:val="0031636A"/>
    <w:rsid w:val="003168D0"/>
    <w:rsid w:val="00322C85"/>
    <w:rsid w:val="00335DDD"/>
    <w:rsid w:val="00347DF5"/>
    <w:rsid w:val="00356A8D"/>
    <w:rsid w:val="00357084"/>
    <w:rsid w:val="00365FFF"/>
    <w:rsid w:val="00372526"/>
    <w:rsid w:val="00381214"/>
    <w:rsid w:val="00381E96"/>
    <w:rsid w:val="0038327F"/>
    <w:rsid w:val="00390870"/>
    <w:rsid w:val="00395634"/>
    <w:rsid w:val="0039631C"/>
    <w:rsid w:val="003A3956"/>
    <w:rsid w:val="003A4664"/>
    <w:rsid w:val="003A6717"/>
    <w:rsid w:val="003D63CE"/>
    <w:rsid w:val="003E3621"/>
    <w:rsid w:val="003E4BCC"/>
    <w:rsid w:val="003F4F4F"/>
    <w:rsid w:val="00405444"/>
    <w:rsid w:val="00415793"/>
    <w:rsid w:val="0042388F"/>
    <w:rsid w:val="004509CE"/>
    <w:rsid w:val="00456A80"/>
    <w:rsid w:val="00464C09"/>
    <w:rsid w:val="00470BB8"/>
    <w:rsid w:val="004710FF"/>
    <w:rsid w:val="004B01FA"/>
    <w:rsid w:val="004B1F67"/>
    <w:rsid w:val="004B7EFD"/>
    <w:rsid w:val="004D776C"/>
    <w:rsid w:val="004E2AF4"/>
    <w:rsid w:val="004E60C5"/>
    <w:rsid w:val="004E623C"/>
    <w:rsid w:val="004F7859"/>
    <w:rsid w:val="0050735E"/>
    <w:rsid w:val="00520D6F"/>
    <w:rsid w:val="00546D71"/>
    <w:rsid w:val="005476F1"/>
    <w:rsid w:val="00561886"/>
    <w:rsid w:val="00565A55"/>
    <w:rsid w:val="00570647"/>
    <w:rsid w:val="005A1034"/>
    <w:rsid w:val="005A4C5A"/>
    <w:rsid w:val="005C0758"/>
    <w:rsid w:val="005D53DE"/>
    <w:rsid w:val="005F2DC3"/>
    <w:rsid w:val="005F4DA3"/>
    <w:rsid w:val="00600707"/>
    <w:rsid w:val="006030B6"/>
    <w:rsid w:val="00614E8B"/>
    <w:rsid w:val="00616DF0"/>
    <w:rsid w:val="006228A6"/>
    <w:rsid w:val="00623BB0"/>
    <w:rsid w:val="0063441F"/>
    <w:rsid w:val="006350A5"/>
    <w:rsid w:val="006377A5"/>
    <w:rsid w:val="00641E77"/>
    <w:rsid w:val="00643C59"/>
    <w:rsid w:val="00685824"/>
    <w:rsid w:val="00686CEB"/>
    <w:rsid w:val="006A1E74"/>
    <w:rsid w:val="006A38C5"/>
    <w:rsid w:val="006C74F5"/>
    <w:rsid w:val="006E1CE6"/>
    <w:rsid w:val="006E7B91"/>
    <w:rsid w:val="006F2392"/>
    <w:rsid w:val="006F4196"/>
    <w:rsid w:val="0070268E"/>
    <w:rsid w:val="00702BB6"/>
    <w:rsid w:val="007106A5"/>
    <w:rsid w:val="00711330"/>
    <w:rsid w:val="0074247A"/>
    <w:rsid w:val="00744785"/>
    <w:rsid w:val="007638D5"/>
    <w:rsid w:val="007746E5"/>
    <w:rsid w:val="00780917"/>
    <w:rsid w:val="007A1B86"/>
    <w:rsid w:val="007B0C2C"/>
    <w:rsid w:val="007C1320"/>
    <w:rsid w:val="00813B26"/>
    <w:rsid w:val="00827AFA"/>
    <w:rsid w:val="00831BEC"/>
    <w:rsid w:val="00833C75"/>
    <w:rsid w:val="008424B7"/>
    <w:rsid w:val="0084643D"/>
    <w:rsid w:val="00862B49"/>
    <w:rsid w:val="00863C41"/>
    <w:rsid w:val="00873523"/>
    <w:rsid w:val="00874DF1"/>
    <w:rsid w:val="00877327"/>
    <w:rsid w:val="00896929"/>
    <w:rsid w:val="008C033E"/>
    <w:rsid w:val="008C2C03"/>
    <w:rsid w:val="008C6124"/>
    <w:rsid w:val="008D4049"/>
    <w:rsid w:val="008E129A"/>
    <w:rsid w:val="008E2265"/>
    <w:rsid w:val="008E2663"/>
    <w:rsid w:val="008F02D9"/>
    <w:rsid w:val="00907D95"/>
    <w:rsid w:val="00912A2B"/>
    <w:rsid w:val="009254F9"/>
    <w:rsid w:val="009266F6"/>
    <w:rsid w:val="00934CD1"/>
    <w:rsid w:val="0093667F"/>
    <w:rsid w:val="00952E94"/>
    <w:rsid w:val="00966BAA"/>
    <w:rsid w:val="00970541"/>
    <w:rsid w:val="00975CE7"/>
    <w:rsid w:val="00986938"/>
    <w:rsid w:val="00990011"/>
    <w:rsid w:val="00996965"/>
    <w:rsid w:val="009C0F16"/>
    <w:rsid w:val="009C108E"/>
    <w:rsid w:val="009E0FFB"/>
    <w:rsid w:val="009F05DD"/>
    <w:rsid w:val="009F1E9F"/>
    <w:rsid w:val="00A04763"/>
    <w:rsid w:val="00A06301"/>
    <w:rsid w:val="00A06DD0"/>
    <w:rsid w:val="00A115D3"/>
    <w:rsid w:val="00A11AFB"/>
    <w:rsid w:val="00A17737"/>
    <w:rsid w:val="00A220A7"/>
    <w:rsid w:val="00A32ABC"/>
    <w:rsid w:val="00A4135F"/>
    <w:rsid w:val="00A42D19"/>
    <w:rsid w:val="00A458F1"/>
    <w:rsid w:val="00A5027C"/>
    <w:rsid w:val="00A563E4"/>
    <w:rsid w:val="00A729D4"/>
    <w:rsid w:val="00A731EA"/>
    <w:rsid w:val="00A75FD7"/>
    <w:rsid w:val="00A9167B"/>
    <w:rsid w:val="00A9699E"/>
    <w:rsid w:val="00AA1F3D"/>
    <w:rsid w:val="00AA4AF7"/>
    <w:rsid w:val="00AC6B96"/>
    <w:rsid w:val="00AD1358"/>
    <w:rsid w:val="00AD6270"/>
    <w:rsid w:val="00AD6DA6"/>
    <w:rsid w:val="00AE306B"/>
    <w:rsid w:val="00AE435A"/>
    <w:rsid w:val="00AE4AF8"/>
    <w:rsid w:val="00B063C6"/>
    <w:rsid w:val="00B106A3"/>
    <w:rsid w:val="00B32C00"/>
    <w:rsid w:val="00B37298"/>
    <w:rsid w:val="00B46922"/>
    <w:rsid w:val="00B51CF2"/>
    <w:rsid w:val="00B62504"/>
    <w:rsid w:val="00B650FB"/>
    <w:rsid w:val="00B73D76"/>
    <w:rsid w:val="00B743AE"/>
    <w:rsid w:val="00B7713F"/>
    <w:rsid w:val="00B85E93"/>
    <w:rsid w:val="00B90C70"/>
    <w:rsid w:val="00B94256"/>
    <w:rsid w:val="00BA0D35"/>
    <w:rsid w:val="00BB0ADF"/>
    <w:rsid w:val="00BB3C08"/>
    <w:rsid w:val="00BB4D95"/>
    <w:rsid w:val="00BD2150"/>
    <w:rsid w:val="00BE091F"/>
    <w:rsid w:val="00BE5C21"/>
    <w:rsid w:val="00BF382F"/>
    <w:rsid w:val="00C469FC"/>
    <w:rsid w:val="00C500A4"/>
    <w:rsid w:val="00C557A0"/>
    <w:rsid w:val="00C62022"/>
    <w:rsid w:val="00C72304"/>
    <w:rsid w:val="00C77EE7"/>
    <w:rsid w:val="00C86598"/>
    <w:rsid w:val="00C92F33"/>
    <w:rsid w:val="00C948BD"/>
    <w:rsid w:val="00C95C92"/>
    <w:rsid w:val="00CA6B42"/>
    <w:rsid w:val="00CB4B43"/>
    <w:rsid w:val="00CB6B71"/>
    <w:rsid w:val="00CC2F01"/>
    <w:rsid w:val="00CD6887"/>
    <w:rsid w:val="00CD6D87"/>
    <w:rsid w:val="00CE3496"/>
    <w:rsid w:val="00CF4009"/>
    <w:rsid w:val="00D037CF"/>
    <w:rsid w:val="00D159BE"/>
    <w:rsid w:val="00D23364"/>
    <w:rsid w:val="00D34A80"/>
    <w:rsid w:val="00D46293"/>
    <w:rsid w:val="00D6271A"/>
    <w:rsid w:val="00D775A8"/>
    <w:rsid w:val="00D7767B"/>
    <w:rsid w:val="00D844E3"/>
    <w:rsid w:val="00D8719B"/>
    <w:rsid w:val="00D96FBA"/>
    <w:rsid w:val="00DA11A4"/>
    <w:rsid w:val="00DB42C2"/>
    <w:rsid w:val="00DC3609"/>
    <w:rsid w:val="00DC49CD"/>
    <w:rsid w:val="00DD30D5"/>
    <w:rsid w:val="00DD5AC3"/>
    <w:rsid w:val="00DD7BDF"/>
    <w:rsid w:val="00DE0813"/>
    <w:rsid w:val="00DF1996"/>
    <w:rsid w:val="00E15687"/>
    <w:rsid w:val="00E24FE2"/>
    <w:rsid w:val="00E3332B"/>
    <w:rsid w:val="00E468A4"/>
    <w:rsid w:val="00E52116"/>
    <w:rsid w:val="00E552BA"/>
    <w:rsid w:val="00E55950"/>
    <w:rsid w:val="00E56311"/>
    <w:rsid w:val="00E76FB9"/>
    <w:rsid w:val="00E77B8A"/>
    <w:rsid w:val="00E82EE3"/>
    <w:rsid w:val="00E9719A"/>
    <w:rsid w:val="00EA2244"/>
    <w:rsid w:val="00EA6B79"/>
    <w:rsid w:val="00EB1399"/>
    <w:rsid w:val="00EB544D"/>
    <w:rsid w:val="00EC0A73"/>
    <w:rsid w:val="00EC3118"/>
    <w:rsid w:val="00EC3D71"/>
    <w:rsid w:val="00EC64A3"/>
    <w:rsid w:val="00ED0599"/>
    <w:rsid w:val="00ED5C86"/>
    <w:rsid w:val="00EE377D"/>
    <w:rsid w:val="00F05C75"/>
    <w:rsid w:val="00F07494"/>
    <w:rsid w:val="00F13D70"/>
    <w:rsid w:val="00F1571A"/>
    <w:rsid w:val="00F32A3C"/>
    <w:rsid w:val="00F3613A"/>
    <w:rsid w:val="00F427A4"/>
    <w:rsid w:val="00F55552"/>
    <w:rsid w:val="00F5701A"/>
    <w:rsid w:val="00F63E14"/>
    <w:rsid w:val="00F640BD"/>
    <w:rsid w:val="00F917C6"/>
    <w:rsid w:val="00F94631"/>
    <w:rsid w:val="00F97943"/>
    <w:rsid w:val="00FA05D6"/>
    <w:rsid w:val="00FA2648"/>
    <w:rsid w:val="00FA31DB"/>
    <w:rsid w:val="00FA3DCD"/>
    <w:rsid w:val="00FA513B"/>
    <w:rsid w:val="00FB6428"/>
    <w:rsid w:val="00FB7B7D"/>
    <w:rsid w:val="00FC5051"/>
    <w:rsid w:val="00FC7772"/>
    <w:rsid w:val="00FD0A3C"/>
    <w:rsid w:val="00FE3EB6"/>
    <w:rsid w:val="00FF2414"/>
    <w:rsid w:val="00FF308F"/>
    <w:rsid w:val="0659DEBA"/>
    <w:rsid w:val="0722EFDE"/>
    <w:rsid w:val="0EF9BFEF"/>
    <w:rsid w:val="1AAF4CE7"/>
    <w:rsid w:val="1EFF3F06"/>
    <w:rsid w:val="20186E39"/>
    <w:rsid w:val="245F8A3E"/>
    <w:rsid w:val="279DC94F"/>
    <w:rsid w:val="29CCDE7C"/>
    <w:rsid w:val="2B873D1A"/>
    <w:rsid w:val="2EDC39B1"/>
    <w:rsid w:val="300C90A1"/>
    <w:rsid w:val="302C9CA0"/>
    <w:rsid w:val="3301DC10"/>
    <w:rsid w:val="349F46C4"/>
    <w:rsid w:val="37C9B7D1"/>
    <w:rsid w:val="39217D59"/>
    <w:rsid w:val="3FC2C45A"/>
    <w:rsid w:val="480CAB20"/>
    <w:rsid w:val="4CBE312F"/>
    <w:rsid w:val="503C13EC"/>
    <w:rsid w:val="528FD27D"/>
    <w:rsid w:val="5401BAFF"/>
    <w:rsid w:val="567C8F73"/>
    <w:rsid w:val="5693A778"/>
    <w:rsid w:val="6329EA46"/>
    <w:rsid w:val="63FA203B"/>
    <w:rsid w:val="6ED70C77"/>
    <w:rsid w:val="70FCC692"/>
    <w:rsid w:val="746B83AE"/>
    <w:rsid w:val="795402BC"/>
    <w:rsid w:val="7EB67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C4D4"/>
  <w15:chartTrackingRefBased/>
  <w15:docId w15:val="{157326D4-3C41-43D9-9AD4-62E2A9EF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70"/>
  </w:style>
  <w:style w:type="paragraph" w:styleId="Heading1">
    <w:name w:val="heading 1"/>
    <w:basedOn w:val="Normal"/>
    <w:next w:val="Normal"/>
    <w:link w:val="Heading1Char"/>
    <w:uiPriority w:val="9"/>
    <w:qFormat/>
    <w:rsid w:val="004B01FA"/>
    <w:pPr>
      <w:keepNext/>
      <w:keepLines/>
      <w:spacing w:before="240" w:after="0"/>
      <w:outlineLvl w:val="0"/>
    </w:pPr>
    <w:rPr>
      <w:rFonts w:ascii="Helvetica" w:eastAsiaTheme="majorEastAsia" w:hAnsi="Helvetic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0C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C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C10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1FA"/>
    <w:rPr>
      <w:rFonts w:ascii="Helvetica" w:eastAsiaTheme="majorEastAsia" w:hAnsi="Helvetica" w:cstheme="majorBidi"/>
      <w:color w:val="2F5496" w:themeColor="accent1" w:themeShade="BF"/>
      <w:sz w:val="32"/>
      <w:szCs w:val="32"/>
    </w:rPr>
  </w:style>
  <w:style w:type="character" w:customStyle="1" w:styleId="Heading2Char">
    <w:name w:val="Heading 2 Char"/>
    <w:basedOn w:val="DefaultParagraphFont"/>
    <w:link w:val="Heading2"/>
    <w:uiPriority w:val="9"/>
    <w:rsid w:val="00B90C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0C7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90C70"/>
    <w:rPr>
      <w:color w:val="0563C1" w:themeColor="hyperlink"/>
      <w:u w:val="single"/>
    </w:rPr>
  </w:style>
  <w:style w:type="paragraph" w:styleId="Title">
    <w:name w:val="Title"/>
    <w:basedOn w:val="Normal"/>
    <w:next w:val="Normal"/>
    <w:link w:val="TitleChar"/>
    <w:uiPriority w:val="10"/>
    <w:qFormat/>
    <w:rsid w:val="00B90C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C7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90C70"/>
    <w:pPr>
      <w:ind w:left="720"/>
      <w:contextualSpacing/>
    </w:pPr>
  </w:style>
  <w:style w:type="table" w:styleId="GridTable5Dark-Accent5">
    <w:name w:val="Grid Table 5 Dark Accent 5"/>
    <w:basedOn w:val="TableNormal"/>
    <w:uiPriority w:val="50"/>
    <w:rsid w:val="00B90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B90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Emphasis">
    <w:name w:val="Emphasis"/>
    <w:basedOn w:val="DefaultParagraphFont"/>
    <w:uiPriority w:val="20"/>
    <w:qFormat/>
    <w:rsid w:val="00B90C70"/>
    <w:rPr>
      <w:i/>
      <w:iCs/>
    </w:rPr>
  </w:style>
  <w:style w:type="table" w:styleId="TableGrid">
    <w:name w:val="Table Grid"/>
    <w:basedOn w:val="TableNormal"/>
    <w:uiPriority w:val="39"/>
    <w:rsid w:val="004E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2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A5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2B3"/>
    <w:rPr>
      <w:rFonts w:ascii="Segoe UI" w:hAnsi="Segoe UI" w:cs="Segoe UI"/>
      <w:sz w:val="18"/>
      <w:szCs w:val="18"/>
    </w:rPr>
  </w:style>
  <w:style w:type="paragraph" w:styleId="Header">
    <w:name w:val="header"/>
    <w:basedOn w:val="Normal"/>
    <w:link w:val="HeaderChar"/>
    <w:uiPriority w:val="99"/>
    <w:unhideWhenUsed/>
    <w:rsid w:val="005C0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758"/>
  </w:style>
  <w:style w:type="paragraph" w:styleId="Footer">
    <w:name w:val="footer"/>
    <w:basedOn w:val="Normal"/>
    <w:link w:val="FooterChar"/>
    <w:uiPriority w:val="99"/>
    <w:unhideWhenUsed/>
    <w:rsid w:val="005C0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758"/>
  </w:style>
  <w:style w:type="character" w:customStyle="1" w:styleId="Heading5Char">
    <w:name w:val="Heading 5 Char"/>
    <w:basedOn w:val="DefaultParagraphFont"/>
    <w:link w:val="Heading5"/>
    <w:uiPriority w:val="9"/>
    <w:rsid w:val="009C108E"/>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unhideWhenUsed/>
    <w:rsid w:val="009C108E"/>
    <w:pPr>
      <w:spacing w:before="120" w:after="120" w:line="240" w:lineRule="auto"/>
    </w:pPr>
    <w:rPr>
      <w:rFonts w:ascii="Helvetica" w:hAnsi="Helvetica"/>
      <w:sz w:val="20"/>
      <w:szCs w:val="20"/>
    </w:rPr>
  </w:style>
  <w:style w:type="character" w:customStyle="1" w:styleId="CommentTextChar">
    <w:name w:val="Comment Text Char"/>
    <w:basedOn w:val="DefaultParagraphFont"/>
    <w:link w:val="CommentText"/>
    <w:uiPriority w:val="99"/>
    <w:rsid w:val="009C108E"/>
    <w:rPr>
      <w:rFonts w:ascii="Helvetica" w:hAnsi="Helvetica"/>
      <w:sz w:val="20"/>
      <w:szCs w:val="20"/>
    </w:rPr>
  </w:style>
  <w:style w:type="character" w:customStyle="1" w:styleId="CommentSubjectChar">
    <w:name w:val="Comment Subject Char"/>
    <w:basedOn w:val="CommentTextChar"/>
    <w:link w:val="CommentSubject"/>
    <w:uiPriority w:val="99"/>
    <w:semiHidden/>
    <w:rsid w:val="009C108E"/>
    <w:rPr>
      <w:rFonts w:ascii="Helvetica" w:hAnsi="Helvetica"/>
      <w:b/>
      <w:bCs/>
      <w:sz w:val="20"/>
      <w:szCs w:val="20"/>
    </w:rPr>
  </w:style>
  <w:style w:type="paragraph" w:styleId="CommentSubject">
    <w:name w:val="annotation subject"/>
    <w:basedOn w:val="CommentText"/>
    <w:next w:val="CommentText"/>
    <w:link w:val="CommentSubjectChar"/>
    <w:uiPriority w:val="99"/>
    <w:semiHidden/>
    <w:unhideWhenUsed/>
    <w:rsid w:val="009C108E"/>
    <w:rPr>
      <w:b/>
      <w:bCs/>
    </w:rPr>
  </w:style>
  <w:style w:type="character" w:customStyle="1" w:styleId="CommentSubjectChar1">
    <w:name w:val="Comment Subject Char1"/>
    <w:basedOn w:val="CommentTextChar"/>
    <w:uiPriority w:val="99"/>
    <w:semiHidden/>
    <w:rsid w:val="009C108E"/>
    <w:rPr>
      <w:rFonts w:ascii="Helvetica" w:hAnsi="Helvetica"/>
      <w:b/>
      <w:bCs/>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11330"/>
    <w:rPr>
      <w:color w:val="954F72" w:themeColor="followedHyperlink"/>
      <w:u w:val="single"/>
    </w:rPr>
  </w:style>
  <w:style w:type="paragraph" w:customStyle="1" w:styleId="xmsonormal">
    <w:name w:val="x_msonormal"/>
    <w:basedOn w:val="Normal"/>
    <w:rsid w:val="00F917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948BD"/>
    <w:rPr>
      <w:color w:val="605E5C"/>
      <w:shd w:val="clear" w:color="auto" w:fill="E1DFDD"/>
    </w:rPr>
  </w:style>
  <w:style w:type="paragraph" w:styleId="TOCHeading">
    <w:name w:val="TOC Heading"/>
    <w:basedOn w:val="Heading1"/>
    <w:next w:val="Normal"/>
    <w:uiPriority w:val="39"/>
    <w:unhideWhenUsed/>
    <w:qFormat/>
    <w:rsid w:val="00A17737"/>
    <w:pPr>
      <w:outlineLvl w:val="9"/>
    </w:pPr>
    <w:rPr>
      <w:lang w:val="en-US"/>
    </w:rPr>
  </w:style>
  <w:style w:type="paragraph" w:styleId="TOC2">
    <w:name w:val="toc 2"/>
    <w:basedOn w:val="Normal"/>
    <w:next w:val="Normal"/>
    <w:autoRedefine/>
    <w:uiPriority w:val="39"/>
    <w:unhideWhenUsed/>
    <w:rsid w:val="00044E05"/>
    <w:pPr>
      <w:tabs>
        <w:tab w:val="right" w:leader="dot" w:pos="9016"/>
      </w:tabs>
      <w:spacing w:before="120" w:after="100"/>
      <w:ind w:left="240"/>
    </w:pPr>
    <w:rPr>
      <w:rFonts w:ascii="Helvetica" w:hAnsi="Helvetica" w:cs="Helvetica"/>
      <w:noProof/>
      <w:szCs w:val="20"/>
    </w:rPr>
  </w:style>
  <w:style w:type="paragraph" w:styleId="TOC3">
    <w:name w:val="toc 3"/>
    <w:basedOn w:val="Normal"/>
    <w:next w:val="Normal"/>
    <w:autoRedefine/>
    <w:uiPriority w:val="39"/>
    <w:unhideWhenUsed/>
    <w:rsid w:val="00A32ABC"/>
    <w:pPr>
      <w:tabs>
        <w:tab w:val="right" w:leader="dot" w:pos="9016"/>
      </w:tabs>
      <w:spacing w:before="120" w:after="100"/>
      <w:ind w:left="240"/>
    </w:pPr>
    <w:rPr>
      <w:rFonts w:ascii="Helvetica" w:hAnsi="Helvetica" w:cs="Helvetica"/>
      <w:noProof/>
      <w:szCs w:val="20"/>
    </w:rPr>
  </w:style>
  <w:style w:type="paragraph" w:styleId="TOC1">
    <w:name w:val="toc 1"/>
    <w:basedOn w:val="Normal"/>
    <w:next w:val="Normal"/>
    <w:autoRedefine/>
    <w:uiPriority w:val="39"/>
    <w:unhideWhenUsed/>
    <w:rsid w:val="00044E05"/>
    <w:pPr>
      <w:tabs>
        <w:tab w:val="right" w:leader="dot" w:pos="9016"/>
      </w:tabs>
      <w:spacing w:after="100"/>
    </w:pPr>
    <w:rPr>
      <w:rFonts w:ascii="Helvetica" w:eastAsiaTheme="majorEastAsia" w:hAnsi="Helvetica" w:cstheme="majorBidi"/>
      <w:noProof/>
      <w:sz w:val="24"/>
      <w:szCs w:val="24"/>
    </w:rPr>
  </w:style>
  <w:style w:type="paragraph" w:styleId="NoSpacing">
    <w:name w:val="No Spacing"/>
    <w:uiPriority w:val="1"/>
    <w:qFormat/>
    <w:rsid w:val="001B1F7D"/>
    <w:pPr>
      <w:spacing w:after="0" w:line="240" w:lineRule="auto"/>
    </w:pPr>
  </w:style>
  <w:style w:type="paragraph" w:customStyle="1" w:styleId="Headingadd">
    <w:name w:val="Heading add"/>
    <w:basedOn w:val="Normal"/>
    <w:rsid w:val="000E5CAD"/>
    <w:pPr>
      <w:numPr>
        <w:ilvl w:val="5"/>
        <w:numId w:val="27"/>
      </w:numPr>
    </w:pPr>
  </w:style>
  <w:style w:type="character" w:customStyle="1" w:styleId="cf01">
    <w:name w:val="cf01"/>
    <w:basedOn w:val="DefaultParagraphFont"/>
    <w:rsid w:val="00335D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3338">
      <w:bodyDiv w:val="1"/>
      <w:marLeft w:val="0"/>
      <w:marRight w:val="0"/>
      <w:marTop w:val="0"/>
      <w:marBottom w:val="0"/>
      <w:divBdr>
        <w:top w:val="none" w:sz="0" w:space="0" w:color="auto"/>
        <w:left w:val="none" w:sz="0" w:space="0" w:color="auto"/>
        <w:bottom w:val="none" w:sz="0" w:space="0" w:color="auto"/>
        <w:right w:val="none" w:sz="0" w:space="0" w:color="auto"/>
      </w:divBdr>
    </w:div>
    <w:div w:id="386078030">
      <w:bodyDiv w:val="1"/>
      <w:marLeft w:val="0"/>
      <w:marRight w:val="0"/>
      <w:marTop w:val="0"/>
      <w:marBottom w:val="0"/>
      <w:divBdr>
        <w:top w:val="none" w:sz="0" w:space="0" w:color="auto"/>
        <w:left w:val="none" w:sz="0" w:space="0" w:color="auto"/>
        <w:bottom w:val="none" w:sz="0" w:space="0" w:color="auto"/>
        <w:right w:val="none" w:sz="0" w:space="0" w:color="auto"/>
      </w:divBdr>
      <w:divsChild>
        <w:div w:id="144325451">
          <w:marLeft w:val="0"/>
          <w:marRight w:val="0"/>
          <w:marTop w:val="0"/>
          <w:marBottom w:val="0"/>
          <w:divBdr>
            <w:top w:val="none" w:sz="0" w:space="0" w:color="auto"/>
            <w:left w:val="none" w:sz="0" w:space="0" w:color="auto"/>
            <w:bottom w:val="none" w:sz="0" w:space="0" w:color="auto"/>
            <w:right w:val="none" w:sz="0" w:space="0" w:color="auto"/>
          </w:divBdr>
        </w:div>
        <w:div w:id="1307665914">
          <w:marLeft w:val="0"/>
          <w:marRight w:val="0"/>
          <w:marTop w:val="0"/>
          <w:marBottom w:val="0"/>
          <w:divBdr>
            <w:top w:val="none" w:sz="0" w:space="0" w:color="auto"/>
            <w:left w:val="none" w:sz="0" w:space="0" w:color="auto"/>
            <w:bottom w:val="none" w:sz="0" w:space="0" w:color="auto"/>
            <w:right w:val="none" w:sz="0" w:space="0" w:color="auto"/>
          </w:divBdr>
        </w:div>
        <w:div w:id="1098333802">
          <w:marLeft w:val="0"/>
          <w:marRight w:val="0"/>
          <w:marTop w:val="0"/>
          <w:marBottom w:val="0"/>
          <w:divBdr>
            <w:top w:val="none" w:sz="0" w:space="0" w:color="auto"/>
            <w:left w:val="none" w:sz="0" w:space="0" w:color="auto"/>
            <w:bottom w:val="none" w:sz="0" w:space="0" w:color="auto"/>
            <w:right w:val="none" w:sz="0" w:space="0" w:color="auto"/>
          </w:divBdr>
        </w:div>
        <w:div w:id="147015621">
          <w:marLeft w:val="0"/>
          <w:marRight w:val="0"/>
          <w:marTop w:val="0"/>
          <w:marBottom w:val="0"/>
          <w:divBdr>
            <w:top w:val="none" w:sz="0" w:space="0" w:color="auto"/>
            <w:left w:val="none" w:sz="0" w:space="0" w:color="auto"/>
            <w:bottom w:val="none" w:sz="0" w:space="0" w:color="auto"/>
            <w:right w:val="none" w:sz="0" w:space="0" w:color="auto"/>
          </w:divBdr>
        </w:div>
        <w:div w:id="1919754208">
          <w:marLeft w:val="0"/>
          <w:marRight w:val="0"/>
          <w:marTop w:val="0"/>
          <w:marBottom w:val="0"/>
          <w:divBdr>
            <w:top w:val="none" w:sz="0" w:space="0" w:color="auto"/>
            <w:left w:val="none" w:sz="0" w:space="0" w:color="auto"/>
            <w:bottom w:val="none" w:sz="0" w:space="0" w:color="auto"/>
            <w:right w:val="none" w:sz="0" w:space="0" w:color="auto"/>
          </w:divBdr>
        </w:div>
        <w:div w:id="1845824962">
          <w:marLeft w:val="0"/>
          <w:marRight w:val="0"/>
          <w:marTop w:val="0"/>
          <w:marBottom w:val="0"/>
          <w:divBdr>
            <w:top w:val="none" w:sz="0" w:space="0" w:color="auto"/>
            <w:left w:val="none" w:sz="0" w:space="0" w:color="auto"/>
            <w:bottom w:val="none" w:sz="0" w:space="0" w:color="auto"/>
            <w:right w:val="none" w:sz="0" w:space="0" w:color="auto"/>
          </w:divBdr>
        </w:div>
        <w:div w:id="1547375533">
          <w:marLeft w:val="0"/>
          <w:marRight w:val="0"/>
          <w:marTop w:val="0"/>
          <w:marBottom w:val="0"/>
          <w:divBdr>
            <w:top w:val="none" w:sz="0" w:space="0" w:color="auto"/>
            <w:left w:val="none" w:sz="0" w:space="0" w:color="auto"/>
            <w:bottom w:val="none" w:sz="0" w:space="0" w:color="auto"/>
            <w:right w:val="none" w:sz="0" w:space="0" w:color="auto"/>
          </w:divBdr>
        </w:div>
        <w:div w:id="1824081962">
          <w:marLeft w:val="0"/>
          <w:marRight w:val="0"/>
          <w:marTop w:val="0"/>
          <w:marBottom w:val="0"/>
          <w:divBdr>
            <w:top w:val="none" w:sz="0" w:space="0" w:color="auto"/>
            <w:left w:val="none" w:sz="0" w:space="0" w:color="auto"/>
            <w:bottom w:val="none" w:sz="0" w:space="0" w:color="auto"/>
            <w:right w:val="none" w:sz="0" w:space="0" w:color="auto"/>
          </w:divBdr>
        </w:div>
      </w:divsChild>
    </w:div>
    <w:div w:id="854609881">
      <w:bodyDiv w:val="1"/>
      <w:marLeft w:val="0"/>
      <w:marRight w:val="0"/>
      <w:marTop w:val="0"/>
      <w:marBottom w:val="0"/>
      <w:divBdr>
        <w:top w:val="none" w:sz="0" w:space="0" w:color="auto"/>
        <w:left w:val="none" w:sz="0" w:space="0" w:color="auto"/>
        <w:bottom w:val="none" w:sz="0" w:space="0" w:color="auto"/>
        <w:right w:val="none" w:sz="0" w:space="0" w:color="auto"/>
      </w:divBdr>
      <w:divsChild>
        <w:div w:id="1762985571">
          <w:marLeft w:val="0"/>
          <w:marRight w:val="0"/>
          <w:marTop w:val="0"/>
          <w:marBottom w:val="0"/>
          <w:divBdr>
            <w:top w:val="none" w:sz="0" w:space="0" w:color="auto"/>
            <w:left w:val="none" w:sz="0" w:space="0" w:color="auto"/>
            <w:bottom w:val="none" w:sz="0" w:space="0" w:color="auto"/>
            <w:right w:val="none" w:sz="0" w:space="0" w:color="auto"/>
          </w:divBdr>
        </w:div>
        <w:div w:id="301665207">
          <w:marLeft w:val="0"/>
          <w:marRight w:val="0"/>
          <w:marTop w:val="0"/>
          <w:marBottom w:val="0"/>
          <w:divBdr>
            <w:top w:val="none" w:sz="0" w:space="0" w:color="auto"/>
            <w:left w:val="none" w:sz="0" w:space="0" w:color="auto"/>
            <w:bottom w:val="none" w:sz="0" w:space="0" w:color="auto"/>
            <w:right w:val="none" w:sz="0" w:space="0" w:color="auto"/>
          </w:divBdr>
        </w:div>
        <w:div w:id="47148402">
          <w:marLeft w:val="0"/>
          <w:marRight w:val="0"/>
          <w:marTop w:val="0"/>
          <w:marBottom w:val="0"/>
          <w:divBdr>
            <w:top w:val="none" w:sz="0" w:space="0" w:color="auto"/>
            <w:left w:val="none" w:sz="0" w:space="0" w:color="auto"/>
            <w:bottom w:val="none" w:sz="0" w:space="0" w:color="auto"/>
            <w:right w:val="none" w:sz="0" w:space="0" w:color="auto"/>
          </w:divBdr>
        </w:div>
        <w:div w:id="1713724431">
          <w:marLeft w:val="0"/>
          <w:marRight w:val="0"/>
          <w:marTop w:val="0"/>
          <w:marBottom w:val="0"/>
          <w:divBdr>
            <w:top w:val="none" w:sz="0" w:space="0" w:color="auto"/>
            <w:left w:val="none" w:sz="0" w:space="0" w:color="auto"/>
            <w:bottom w:val="none" w:sz="0" w:space="0" w:color="auto"/>
            <w:right w:val="none" w:sz="0" w:space="0" w:color="auto"/>
          </w:divBdr>
        </w:div>
        <w:div w:id="1530415814">
          <w:marLeft w:val="0"/>
          <w:marRight w:val="0"/>
          <w:marTop w:val="0"/>
          <w:marBottom w:val="0"/>
          <w:divBdr>
            <w:top w:val="none" w:sz="0" w:space="0" w:color="auto"/>
            <w:left w:val="none" w:sz="0" w:space="0" w:color="auto"/>
            <w:bottom w:val="none" w:sz="0" w:space="0" w:color="auto"/>
            <w:right w:val="none" w:sz="0" w:space="0" w:color="auto"/>
          </w:divBdr>
        </w:div>
        <w:div w:id="907762290">
          <w:marLeft w:val="0"/>
          <w:marRight w:val="0"/>
          <w:marTop w:val="0"/>
          <w:marBottom w:val="0"/>
          <w:divBdr>
            <w:top w:val="none" w:sz="0" w:space="0" w:color="auto"/>
            <w:left w:val="none" w:sz="0" w:space="0" w:color="auto"/>
            <w:bottom w:val="none" w:sz="0" w:space="0" w:color="auto"/>
            <w:right w:val="none" w:sz="0" w:space="0" w:color="auto"/>
          </w:divBdr>
        </w:div>
        <w:div w:id="1762873641">
          <w:marLeft w:val="0"/>
          <w:marRight w:val="0"/>
          <w:marTop w:val="0"/>
          <w:marBottom w:val="0"/>
          <w:divBdr>
            <w:top w:val="none" w:sz="0" w:space="0" w:color="auto"/>
            <w:left w:val="none" w:sz="0" w:space="0" w:color="auto"/>
            <w:bottom w:val="none" w:sz="0" w:space="0" w:color="auto"/>
            <w:right w:val="none" w:sz="0" w:space="0" w:color="auto"/>
          </w:divBdr>
        </w:div>
        <w:div w:id="963190187">
          <w:marLeft w:val="0"/>
          <w:marRight w:val="0"/>
          <w:marTop w:val="0"/>
          <w:marBottom w:val="0"/>
          <w:divBdr>
            <w:top w:val="none" w:sz="0" w:space="0" w:color="auto"/>
            <w:left w:val="none" w:sz="0" w:space="0" w:color="auto"/>
            <w:bottom w:val="none" w:sz="0" w:space="0" w:color="auto"/>
            <w:right w:val="none" w:sz="0" w:space="0" w:color="auto"/>
          </w:divBdr>
        </w:div>
      </w:divsChild>
    </w:div>
    <w:div w:id="1255550621">
      <w:bodyDiv w:val="1"/>
      <w:marLeft w:val="0"/>
      <w:marRight w:val="0"/>
      <w:marTop w:val="0"/>
      <w:marBottom w:val="0"/>
      <w:divBdr>
        <w:top w:val="none" w:sz="0" w:space="0" w:color="auto"/>
        <w:left w:val="none" w:sz="0" w:space="0" w:color="auto"/>
        <w:bottom w:val="none" w:sz="0" w:space="0" w:color="auto"/>
        <w:right w:val="none" w:sz="0" w:space="0" w:color="auto"/>
      </w:divBdr>
    </w:div>
    <w:div w:id="1721054065">
      <w:bodyDiv w:val="1"/>
      <w:marLeft w:val="0"/>
      <w:marRight w:val="0"/>
      <w:marTop w:val="0"/>
      <w:marBottom w:val="0"/>
      <w:divBdr>
        <w:top w:val="none" w:sz="0" w:space="0" w:color="auto"/>
        <w:left w:val="none" w:sz="0" w:space="0" w:color="auto"/>
        <w:bottom w:val="none" w:sz="0" w:space="0" w:color="auto"/>
        <w:right w:val="none" w:sz="0" w:space="0" w:color="auto"/>
      </w:divBdr>
    </w:div>
    <w:div w:id="198176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stol.ac.uk/hr/tsr/tsr-payrates.html" TargetMode="External"/><Relationship Id="rId18" Type="http://schemas.openxmlformats.org/officeDocument/2006/relationships/hyperlink" Target="https://www.bristol.ac.uk/hr/grading/academic/role-profiles/3a.html" TargetMode="External"/><Relationship Id="rId26" Type="http://schemas.openxmlformats.org/officeDocument/2006/relationships/hyperlink" Target="https://www.bristol.ac.uk/students/support/" TargetMode="External"/><Relationship Id="rId39" Type="http://schemas.openxmlformats.org/officeDocument/2006/relationships/hyperlink" Target="mailto:payroll-uob@bristol.ac.uk" TargetMode="External"/><Relationship Id="rId21" Type="http://schemas.openxmlformats.org/officeDocument/2006/relationships/hyperlink" Target="http://www.bristol.ac.uk/university/dates/" TargetMode="External"/><Relationship Id="rId34" Type="http://schemas.openxmlformats.org/officeDocument/2006/relationships/hyperlink" Target="https://uob.sharepoint.com/sites/myerp/SitePages/Getting-paid-tsr-hpts.aspx" TargetMode="External"/><Relationship Id="rId42" Type="http://schemas.openxmlformats.org/officeDocument/2006/relationships/hyperlink" Target="mailto:tsr-enquiries@bristol.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ristol.ac.uk/hr/tsr/grad-teacher2.html" TargetMode="External"/><Relationship Id="rId29" Type="http://schemas.openxmlformats.org/officeDocument/2006/relationships/hyperlink" Target="http://www.bristol.ac.uk/bilt/staff-development/pg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b.sharepoint.com/sites/staff-info/SitePages/knowledge-hub.aspx" TargetMode="External"/><Relationship Id="rId24" Type="http://schemas.openxmlformats.org/officeDocument/2006/relationships/hyperlink" Target="https://bilt.online/events/" TargetMode="External"/><Relationship Id="rId32" Type="http://schemas.openxmlformats.org/officeDocument/2006/relationships/hyperlink" Target="https://www.bristol.ac.uk/students/support/" TargetMode="External"/><Relationship Id="rId37" Type="http://schemas.openxmlformats.org/officeDocument/2006/relationships/image" Target="media/image1.jpeg"/><Relationship Id="rId40" Type="http://schemas.openxmlformats.org/officeDocument/2006/relationships/hyperlink" Target="https://www.gov.uk/statutory-sick-pay"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bristol.ac.uk/hr/tsr/grad-teacher1.html" TargetMode="External"/><Relationship Id="rId23" Type="http://schemas.openxmlformats.org/officeDocument/2006/relationships/hyperlink" Target="https://www.bristol.ac.uk/bilt/events/introduction-to-teaching/" TargetMode="External"/><Relationship Id="rId28" Type="http://schemas.openxmlformats.org/officeDocument/2006/relationships/hyperlink" Target="http://www.bristol.ac.uk/bilt/staff-development/teaching-support-staff/" TargetMode="External"/><Relationship Id="rId36" Type="http://schemas.openxmlformats.org/officeDocument/2006/relationships/hyperlink" Target="https://uob.sharepoint.com/sites/myerp/SitePages/Getting-paid-tsr-hpts.aspx" TargetMode="External"/><Relationship Id="rId10" Type="http://schemas.openxmlformats.org/officeDocument/2006/relationships/hyperlink" Target="http://www.bristol.ac.uk/hr/tsr/tsr-descriptors-summary.html" TargetMode="External"/><Relationship Id="rId19" Type="http://schemas.openxmlformats.org/officeDocument/2006/relationships/hyperlink" Target="https://www.youtube.com/watch?v=jqbo6yL9rE4" TargetMode="External"/><Relationship Id="rId31" Type="http://schemas.openxmlformats.org/officeDocument/2006/relationships/hyperlink" Target="https://www.bristol.ac.uk/hr/wellbeing/"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stol.ac.uk/hr/tsr/demonstrator.html" TargetMode="External"/><Relationship Id="rId22" Type="http://schemas.openxmlformats.org/officeDocument/2006/relationships/hyperlink" Target="https://www.bristol.ac.uk/directory/visas/work-visas/" TargetMode="External"/><Relationship Id="rId27" Type="http://schemas.openxmlformats.org/officeDocument/2006/relationships/hyperlink" Target="https://www.bristol.ac.uk/hr/tsr/infotsr/" TargetMode="External"/><Relationship Id="rId30" Type="http://schemas.openxmlformats.org/officeDocument/2006/relationships/hyperlink" Target="https://www.bristol.ac.uk/academic-quality/pg/code-of-practice/" TargetMode="External"/><Relationship Id="rId35" Type="http://schemas.openxmlformats.org/officeDocument/2006/relationships/hyperlink" Target="https://uob.sharepoint.com/sites/finance-services/SitePages/Payroll-deadlines.aspx"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bristol.ac.uk/hr/salaries/" TargetMode="External"/><Relationship Id="rId17" Type="http://schemas.openxmlformats.org/officeDocument/2006/relationships/hyperlink" Target="https://www.bristol.ac.uk/hr/tsr/teacher.html" TargetMode="External"/><Relationship Id="rId25" Type="http://schemas.openxmlformats.org/officeDocument/2006/relationships/hyperlink" Target="https://uob.sharepoint.com/sites/staff-info/SitePages/information-for-staff-supporting-students.aspx" TargetMode="External"/><Relationship Id="rId33" Type="http://schemas.openxmlformats.org/officeDocument/2006/relationships/hyperlink" Target="http://www.bristol.ac.uk/hr/policies/" TargetMode="External"/><Relationship Id="rId38" Type="http://schemas.openxmlformats.org/officeDocument/2006/relationships/hyperlink" Target="https://uob.sharepoint.com/sites/myerp/SitePages/Getting-paid-tsr-hpts.aspx" TargetMode="External"/><Relationship Id="rId46" Type="http://schemas.openxmlformats.org/officeDocument/2006/relationships/fontTable" Target="fontTable.xml"/><Relationship Id="rId20" Type="http://schemas.openxmlformats.org/officeDocument/2006/relationships/hyperlink" Target="http://www.bristol.ac.uk/university/dates/" TargetMode="External"/><Relationship Id="rId41" Type="http://schemas.openxmlformats.org/officeDocument/2006/relationships/hyperlink" Target="https://uob.sharepoint.com/sites/myerp/SitePages/Personal-sickness.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ea639-bd44-4793-9e50-52b1587b95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029E5A8F3CE46B900B91AF2CBB686" ma:contentTypeVersion="16" ma:contentTypeDescription="Create a new document." ma:contentTypeScope="" ma:versionID="3b17102a235341de79cfafc1b02f23de">
  <xsd:schema xmlns:xsd="http://www.w3.org/2001/XMLSchema" xmlns:xs="http://www.w3.org/2001/XMLSchema" xmlns:p="http://schemas.microsoft.com/office/2006/metadata/properties" xmlns:ns2="169ea639-bd44-4793-9e50-52b1587b9585" xmlns:ns3="21d01b19-8c23-4e7a-9aae-b0975586835d" targetNamespace="http://schemas.microsoft.com/office/2006/metadata/properties" ma:root="true" ma:fieldsID="76e93c623e1b0af3b260f9b11dad37d8" ns2:_="" ns3:_="">
    <xsd:import namespace="169ea639-bd44-4793-9e50-52b1587b9585"/>
    <xsd:import namespace="21d01b19-8c23-4e7a-9aae-b097558683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ea639-bd44-4793-9e50-52b1587b9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01b19-8c23-4e7a-9aae-b097558683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AC432-B0A2-448C-AA47-AE5BB50493F6}">
  <ds:schemaRefs>
    <ds:schemaRef ds:uri="http://schemas.microsoft.com/sharepoint/v3/contenttype/forms"/>
  </ds:schemaRefs>
</ds:datastoreItem>
</file>

<file path=customXml/itemProps2.xml><?xml version="1.0" encoding="utf-8"?>
<ds:datastoreItem xmlns:ds="http://schemas.openxmlformats.org/officeDocument/2006/customXml" ds:itemID="{52F1CA2C-76AC-47CD-8994-835CC91EE7EB}">
  <ds:schemaRefs>
    <ds:schemaRef ds:uri="http://schemas.microsoft.com/office/2006/metadata/properties"/>
    <ds:schemaRef ds:uri="http://schemas.microsoft.com/office/infopath/2007/PartnerControls"/>
    <ds:schemaRef ds:uri="169ea639-bd44-4793-9e50-52b1587b9585"/>
  </ds:schemaRefs>
</ds:datastoreItem>
</file>

<file path=customXml/itemProps3.xml><?xml version="1.0" encoding="utf-8"?>
<ds:datastoreItem xmlns:ds="http://schemas.openxmlformats.org/officeDocument/2006/customXml" ds:itemID="{0222961A-6F6E-4470-9B37-5AB9FDE71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ea639-bd44-4793-9e50-52b1587b9585"/>
    <ds:schemaRef ds:uri="21d01b19-8c23-4e7a-9aae-b09755868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4667</Words>
  <Characters>26603</Characters>
  <Application>Microsoft Office Word</Application>
  <DocSecurity>0</DocSecurity>
  <Lines>221</Lines>
  <Paragraphs>62</Paragraphs>
  <ScaleCrop>false</ScaleCrop>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Wall</dc:creator>
  <cp:keywords/>
  <dc:description/>
  <cp:lastModifiedBy>Jenni Gilbert</cp:lastModifiedBy>
  <cp:revision>7</cp:revision>
  <dcterms:created xsi:type="dcterms:W3CDTF">2026-04-01T14:29:00Z</dcterms:created>
  <dcterms:modified xsi:type="dcterms:W3CDTF">2026-05-29T13:49:00Z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0x010100F54029E5A8F3CE46B900B91AF2CBB686</vt:lpwstr>
  </property>
  <property fmtid="{D5CDD505-2E9C-101B-9397-08002B2CF9AE}" pid="3" name="MediaServiceImageTags">
    <vt:lpwstr/>
  </property>
</Properties>
</file>